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457F3D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57F3D" w:rsidRPr="00457F3D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457F3D">
        <w:rPr>
          <w:rFonts w:asciiTheme="minorHAnsi" w:hAnsiTheme="minorHAnsi" w:cs="Arial"/>
          <w:sz w:val="40"/>
          <w:szCs w:val="40"/>
          <w:lang w:val="fr-BE"/>
        </w:rPr>
        <w:t>/ RFC-</w:t>
      </w:r>
      <w:r w:rsidR="00457F3D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457F3D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85F1C69" w:rsidR="00CE056E" w:rsidRPr="00B318CC" w:rsidRDefault="00B318CC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  <w:t>34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03486D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BF6F53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TC</w:t>
            </w:r>
            <w:r w:rsidR="0003486D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bookmarkStart w:id="1" w:name="_Hlk88484471"/>
            <w:r w:rsidR="00661517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 w:rsidR="001358FB">
              <w:rPr>
                <w:rFonts w:asciiTheme="minorHAnsi" w:hAnsiTheme="minorHAnsi" w:cs="Arial"/>
                <w:sz w:val="22"/>
                <w:szCs w:val="22"/>
                <w:lang w:val="en-US"/>
              </w:rPr>
              <w:t>4112</w:t>
            </w:r>
            <w:bookmarkEnd w:id="1"/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4D86FA3C" w:rsidR="00FE4EC9" w:rsidRPr="00107E69" w:rsidRDefault="001358FB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1358FB">
              <w:rPr>
                <w:rFonts w:asciiTheme="minorHAnsi" w:hAnsiTheme="minorHAnsi" w:cs="Arial"/>
                <w:sz w:val="22"/>
                <w:szCs w:val="22"/>
                <w:lang w:val="en-US"/>
              </w:rPr>
              <w:t>IM441453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6CB59B7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1358FB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</w:t>
            </w:r>
            <w:r w:rsidR="001358FB" w:rsidRPr="001358FB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NA-PL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B4300D5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20E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3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4F05A54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5pt;height:22.7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15pt;height:22.7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25ABDE71" w:rsidR="001358FB" w:rsidRPr="001358FB" w:rsidRDefault="001358FB" w:rsidP="001358FB">
                  <w:pPr>
                    <w:spacing w:before="120"/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</w:pPr>
                  <w:r w:rsidRPr="001358FB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 xml:space="preserve">Condition and BRTs (C0001, B1820, B1823) assigned on the various instances of Data Group CONSIGNEE in CD012C will be replaced </w:t>
                  </w:r>
                  <w:proofErr w:type="gramStart"/>
                  <w:r w:rsidRPr="001358FB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in order to</w:t>
                  </w:r>
                  <w:proofErr w:type="gramEnd"/>
                  <w:r w:rsidRPr="001358FB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 xml:space="preserve"> properly handle the absence of Data Item “CD012C.TRANSIT </w:t>
                  </w:r>
                  <w:proofErr w:type="spellStart"/>
                  <w:r w:rsidRPr="001358FB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>OPERATION.Security</w:t>
                  </w:r>
                  <w:proofErr w:type="spellEnd"/>
                  <w:r w:rsidRPr="001358FB">
                    <w:rPr>
                      <w:rFonts w:ascii="Calibri" w:hAnsi="Calibri" w:cs="Calibri"/>
                      <w:bCs/>
                      <w:color w:val="000000" w:themeColor="text1"/>
                      <w:sz w:val="22"/>
                      <w:szCs w:val="22"/>
                      <w:shd w:val="clear" w:color="auto" w:fill="FFFFFF"/>
                    </w:rPr>
                    <w:t xml:space="preserve">” in CD012C. </w:t>
                  </w: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B51A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25070DB" w:rsidR="0046158E" w:rsidRPr="004E7A18" w:rsidRDefault="00EB1D3E" w:rsidP="00C001F9">
      <w:pPr>
        <w:rPr>
          <w:rFonts w:asciiTheme="minorHAnsi" w:hAnsiTheme="minorHAnsi" w:cs="Arial"/>
          <w:lang w:val="en-US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E7A1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41736183" w:rsidR="004D178B" w:rsidRPr="000B3056" w:rsidRDefault="00815A29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75184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F76DB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815A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CSE-v51.6.0): Replace C0001, B1823, B1820 in CD012C with new Condition/BRTs in the forthcoming DDNTA release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0D06B6A8" w14:textId="45C81CDA" w:rsidR="00461A1E" w:rsidRPr="00DC7910" w:rsidRDefault="00461A1E" w:rsidP="00461A1E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Currently, the</w:t>
            </w:r>
            <w:r w:rsidR="00B20E03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IE012</w:t>
            </w: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message structure regarding the </w:t>
            </w:r>
            <w:r w:rsidR="00DC7910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Data Group </w:t>
            </w:r>
            <w:r w:rsidR="00B20E03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‘CONSIGNEE’</w:t>
            </w: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is the following: </w:t>
            </w:r>
          </w:p>
          <w:p w14:paraId="4B100056" w14:textId="4BE15CBB" w:rsidR="00B20E03" w:rsidRPr="00DC7910" w:rsidRDefault="00B20E03" w:rsidP="00461A1E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Part of IE012 message:</w:t>
            </w:r>
          </w:p>
          <w:p w14:paraId="32D7EDE6" w14:textId="45B88A79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53A522E4" w14:textId="58A6CCA9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20CE6800" w14:textId="572BAD2D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---CONSIGNMENT 1x R</w:t>
            </w:r>
          </w:p>
          <w:p w14:paraId="3B744381" w14:textId="36BA6893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------CONSIGNEE 1x D B1823 C0001 G0001</w:t>
            </w:r>
          </w:p>
          <w:p w14:paraId="0729C7BC" w14:textId="2C04DFA7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5204D0A0" w14:textId="42A82FEF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3AD992E5" w14:textId="77777777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------HOUSE CONSIGNMENT 999x R E1406</w:t>
            </w:r>
          </w:p>
          <w:p w14:paraId="7F71DD62" w14:textId="6FDB1029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---------CONSIGNEE 1x D C0001 E1301 G0001 G0062</w:t>
            </w:r>
          </w:p>
          <w:p w14:paraId="4207EE81" w14:textId="4943B904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461DBC73" w14:textId="6C62F80D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2198B964" w14:textId="1FAF5E5B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---------CONSIGNMENT ITEM 9999x R E1402</w:t>
            </w:r>
          </w:p>
          <w:p w14:paraId="6BD85781" w14:textId="5BE30394" w:rsidR="00B20E03" w:rsidRPr="00DC7910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-------CONSIGNEE 1x O B1820 B2400 G0001</w:t>
            </w:r>
          </w:p>
          <w:p w14:paraId="2F0D19D0" w14:textId="75759F67" w:rsidR="00B20E03" w:rsidRPr="005828A3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3C713817" w14:textId="5F8FAA5F" w:rsidR="00B20E03" w:rsidRPr="0047572D" w:rsidRDefault="00B20E03" w:rsidP="00B20E03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…</w:t>
            </w:r>
          </w:p>
          <w:p w14:paraId="32B51DB8" w14:textId="77777777" w:rsidR="00DC7910" w:rsidRDefault="00B20E03" w:rsidP="001A023D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As per incident IM441453, raised by ITSM, during the </w:t>
            </w:r>
            <w:proofErr w:type="spellStart"/>
            <w:r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ieCA</w:t>
            </w:r>
            <w:proofErr w:type="spellEnd"/>
            <w:r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 exercise, </w:t>
            </w:r>
            <w:r w:rsidR="0047572D"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IE012B message failed to be converted and it was rejected with a IE906A due to violation of C0001</w:t>
            </w:r>
            <w:r w:rsid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. </w:t>
            </w:r>
            <w:r w:rsidR="0047572D"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The issue is related to the approach taken for condition C0001 in the context of the message CD012C</w:t>
            </w:r>
            <w:r w:rsidR="008C6DAF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. </w:t>
            </w:r>
          </w:p>
          <w:p w14:paraId="56CDE940" w14:textId="0DE1234E" w:rsidR="001A023D" w:rsidRPr="00DC7910" w:rsidRDefault="008C6DAF" w:rsidP="001A023D">
            <w:pP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In CD012C, the Data item ‘</w:t>
            </w:r>
            <w:r w:rsidR="00D2747B" w:rsidRPr="00D2747B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TRANSIT OPERATION</w:t>
            </w:r>
            <w:r w:rsidR="00D2747B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.</w:t>
            </w:r>
            <w:r w:rsidR="00D2747B" w:rsidRPr="00D2747B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S</w:t>
            </w:r>
            <w:r w:rsidR="0047572D"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ecurity</w:t>
            </w:r>
            <w: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’</w:t>
            </w:r>
            <w:r w:rsidR="0047572D" w:rsidRPr="0047572D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is not present</w:t>
            </w:r>
            <w:r w:rsidR="000A1F01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</w:t>
            </w:r>
            <w:r w:rsidR="000A1F01" w:rsidRPr="000A1F01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in</w:t>
            </w:r>
            <w:r w:rsidR="000A1F01" w:rsidRPr="005828A3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contrast to other common domain messages (</w:t>
            </w:r>
            <w:proofErr w:type="gramStart"/>
            <w:r w:rsidR="000A1F01" w:rsidRPr="005828A3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e.g.</w:t>
            </w:r>
            <w:proofErr w:type="gramEnd"/>
            <w:r w:rsidR="000A1F01" w:rsidRPr="005828A3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CD001C) </w:t>
            </w:r>
            <w:r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where the Data Item is part of the message structure. </w:t>
            </w:r>
            <w:r w:rsidR="0047572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</w:t>
            </w:r>
            <w:r w:rsidR="0047572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br/>
            </w: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As a result, </w:t>
            </w:r>
            <w:proofErr w:type="gramStart"/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in order to</w:t>
            </w:r>
            <w:proofErr w:type="gramEnd"/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avoid rejections related to the</w:t>
            </w:r>
            <w:r w:rsidR="00DC7910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absence of the Data Item ‘TRANSIT OPERATION. </w:t>
            </w:r>
            <w:r w:rsidR="00DC7910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lastRenderedPageBreak/>
              <w:t xml:space="preserve">Security’ in </w:t>
            </w:r>
            <w:r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IE012</w:t>
            </w:r>
            <w:r w:rsidR="00DC7910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, </w:t>
            </w:r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Condition and BRTs (C0001, B1820, B1823) assigned on the various instances of Data Group </w:t>
            </w:r>
            <w:r w:rsid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‘</w:t>
            </w:r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CONSIGNEE</w:t>
            </w:r>
            <w:r w:rsid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’</w:t>
            </w:r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in CD012C will be replaced</w:t>
            </w:r>
            <w:r w:rsidR="00DC7910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and removed</w:t>
            </w:r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</w:t>
            </w:r>
            <w:proofErr w:type="gramStart"/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>in order to</w:t>
            </w:r>
            <w:proofErr w:type="gramEnd"/>
            <w:r w:rsidR="001A023D" w:rsidRP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 properly handle the </w:t>
            </w:r>
            <w:r w:rsidR="00DC7910">
              <w:rPr>
                <w:rStyle w:val="normaltextrun"/>
                <w:rFonts w:ascii="Calibri" w:hAnsi="Calibri" w:cs="Calibri"/>
                <w:color w:val="0070C0"/>
                <w:sz w:val="22"/>
                <w:szCs w:val="22"/>
              </w:rPr>
              <w:t xml:space="preserve">optionality of ‘CONSIGNEE’ in the various instances of CD012C. </w:t>
            </w:r>
          </w:p>
          <w:p w14:paraId="47B493E5" w14:textId="0B8E2724" w:rsidR="008874CF" w:rsidRPr="00DC7910" w:rsidRDefault="008874CF" w:rsidP="001A023D">
            <w:pPr>
              <w:rPr>
                <w:rStyle w:val="normaltextrun"/>
                <w:rFonts w:ascii="Calibri" w:hAnsi="Calibri" w:cs="Calibri"/>
              </w:rPr>
            </w:pP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1D297A7" w14:textId="77777777" w:rsidR="004E7A18" w:rsidRPr="00E3043D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D2747B" w:rsidRPr="006A1FF4" w14:paraId="70E266DA" w14:textId="77777777" w:rsidTr="00244430">
        <w:tc>
          <w:tcPr>
            <w:tcW w:w="9759" w:type="dxa"/>
          </w:tcPr>
          <w:bookmarkEnd w:id="4"/>
          <w:p w14:paraId="3E8C268B" w14:textId="386EB07F" w:rsidR="00244430" w:rsidRDefault="00D2747B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A1FF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751842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F76DB7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CSE-v51.6.0), the following updates shall be performed</w:t>
            </w:r>
            <w:r w:rsid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2D14FEDE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Currently, the message structure of CD012C- ‘ANTICIPATED ARRIVAL RECORD-TIR-</w:t>
            </w:r>
          </w:p>
          <w:p w14:paraId="5689E316" w14:textId="275A4756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SPEED’ regarding the Data Group ‘CONSIGNEE’ is the following: </w:t>
            </w:r>
          </w:p>
          <w:p w14:paraId="02D997BD" w14:textId="77777777" w:rsidR="00244430" w:rsidRPr="00DC7910" w:rsidRDefault="00244430" w:rsidP="00244430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DC79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Part of IE012 message:</w:t>
            </w:r>
          </w:p>
          <w:p w14:paraId="709EF1D8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1CB0D08D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63D7CFA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---CONSIGNMENT 1x R</w:t>
            </w:r>
          </w:p>
          <w:p w14:paraId="3FF04ECC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------CONSIGNEE 1x D </w:t>
            </w:r>
            <w:r w:rsidRPr="0024443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B1823 C0001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G0001</w:t>
            </w:r>
          </w:p>
          <w:p w14:paraId="010BC8FF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3C2A8CCB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7681D64" w14:textId="5CD9419A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------ CONSIGNMENT 999x R E1406</w:t>
            </w:r>
          </w:p>
          <w:p w14:paraId="003C5BE0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---------CONSIGNEE 1x D </w:t>
            </w:r>
            <w:r w:rsidRPr="0024443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C0001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E1301 G0001 G0062</w:t>
            </w:r>
          </w:p>
          <w:p w14:paraId="269D4BFC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7B78D172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507F4E7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---------CONSIGNMENT ITEM 9999x R E1402</w:t>
            </w:r>
          </w:p>
          <w:p w14:paraId="7D4B30BC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-------CONSIGNEE 1x O </w:t>
            </w:r>
            <w:r w:rsidRPr="0024443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B1820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B2400 G0001</w:t>
            </w:r>
          </w:p>
          <w:p w14:paraId="48998EF0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60D63BB" w14:textId="4D6F6FF4" w:rsidR="00244430" w:rsidRPr="00244430" w:rsidRDefault="00244430" w:rsidP="00244430">
            <w:pPr>
              <w:rPr>
                <w:rFonts w:asciiTheme="minorHAnsi" w:hAnsiTheme="minorHAnsi" w:cs="Arial"/>
                <w:lang w:val="en-IE"/>
              </w:rPr>
            </w:pPr>
            <w:r w:rsidRPr="00244430">
              <w:rPr>
                <w:rFonts w:asciiTheme="minorHAnsi" w:hAnsiTheme="minorHAnsi" w:cs="Arial"/>
                <w:lang w:val="en-IE"/>
              </w:rPr>
              <w:t>…</w:t>
            </w:r>
          </w:p>
          <w:p w14:paraId="0B23BAC9" w14:textId="7B5EA374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8B19C0A" w14:textId="045D0B26" w:rsid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 presented in the above structure, </w:t>
            </w:r>
            <w:r w:rsidRPr="00DC791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Condition C0001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assigned on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‘CONCIGNMENT. CONSIGNEE’ and ‘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-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HOUSE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CONSIGNEE’. </w:t>
            </w:r>
          </w:p>
          <w:p w14:paraId="7FD65828" w14:textId="1AF3ADE1" w:rsid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current wording of </w:t>
            </w:r>
            <w:r w:rsidRPr="000A1F0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C0001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the following: </w:t>
            </w:r>
          </w:p>
          <w:p w14:paraId="0F3E6076" w14:textId="77777777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AFD6AB7" w14:textId="069EEA67" w:rsidR="00244430" w:rsidRDefault="00244430" w:rsidP="00244430">
            <w:pPr>
              <w:rPr>
                <w:rStyle w:val="normaltextrun"/>
                <w:rFonts w:ascii="Calibri" w:hAnsi="Calibri" w:cs="Calibri"/>
              </w:rPr>
            </w:pPr>
          </w:p>
          <w:p w14:paraId="19931EFA" w14:textId="34AE0628" w:rsidR="00244430" w:rsidRDefault="00244430" w:rsidP="00244430">
            <w:pPr>
              <w:jc w:val="center"/>
              <w:rPr>
                <w:rStyle w:val="normaltextrun"/>
                <w:rFonts w:ascii="Calibri" w:hAnsi="Calibri" w:cs="Calibr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2F0AB8" wp14:editId="14504FFD">
                  <wp:extent cx="5227026" cy="4686300"/>
                  <wp:effectExtent l="152400" t="152400" r="354965" b="3619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5270" cy="4693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7F62B07" w14:textId="7A8FC030" w:rsidR="000A1F01" w:rsidRDefault="00DC791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the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aforementioned wording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value of the </w:t>
            </w:r>
            <w:r w:rsidRP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</w:t>
            </w:r>
            <w:r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‘TRANSIT OPERATION. Security’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checked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define the optionality of DG ‘CONSIGNEE’ in CONSIGNMENT and HOUSE CONSIGNMENT level. </w:t>
            </w:r>
          </w:p>
          <w:p w14:paraId="69502433" w14:textId="0F3BE19A" w:rsidR="000A1F01" w:rsidRDefault="00F04E0C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hough, the </w:t>
            </w:r>
            <w:r w:rsidR="000A1F01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 ‘TRANSIT OPERATION. Security’ is not present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IE012 message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0A1F01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contrast to 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other common domain messages (</w:t>
            </w:r>
            <w:proofErr w:type="gramStart"/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e.g.</w:t>
            </w:r>
            <w:proofErr w:type="gramEnd"/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CD001C)</w:t>
            </w:r>
            <w:r w:rsidR="000A1F01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where the Data Item is part of the message structure. </w:t>
            </w:r>
            <w:r w:rsidR="000A1F01"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344A98A6" w14:textId="6A1C862F" w:rsidR="00AB71C0" w:rsidRDefault="000A1F01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 a result, </w:t>
            </w:r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during the </w:t>
            </w:r>
            <w:proofErr w:type="spellStart"/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ieCA</w:t>
            </w:r>
            <w:proofErr w:type="spellEnd"/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 exercise,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 issue</w:t>
            </w:r>
            <w:r w:rsidR="00C265F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was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identified because </w:t>
            </w:r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IE012B message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failed to be converted and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were</w:t>
            </w:r>
            <w:r w:rsidR="0024443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rejected with a IE906A due to violation of C0001. The issue is related to the approach taken for condition C0001 in the context of the message CD012C. </w:t>
            </w:r>
          </w:p>
          <w:p w14:paraId="1AA7E18E" w14:textId="1B36FCBA" w:rsidR="00AB71C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  <w:proofErr w:type="gramStart"/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n order to</w:t>
            </w:r>
            <w:proofErr w:type="gramEnd"/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avoid rejections related to the </w:t>
            </w:r>
            <w:r w:rsidR="000A1F01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CD012C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the 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presence of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Group 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="000A1F01"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CONSIGNEE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Condition </w:t>
            </w:r>
            <w:r w:rsid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C0001 that is </w:t>
            </w:r>
            <w:r w:rsid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currently </w:t>
            </w:r>
            <w:r w:rsid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assigned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on the various instances of Data Group 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CONSIGNEE</w:t>
            </w:r>
            <w:r w:rsid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CD012C will be replaced</w:t>
            </w:r>
            <w:r w:rsid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by a new Condition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order to properly handle the absence of Data Item “CD012C.TRANSIT </w:t>
            </w:r>
            <w:proofErr w:type="spellStart"/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OPERATION.Security</w:t>
            </w:r>
            <w:proofErr w:type="spellEnd"/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” in CD012C. </w:t>
            </w:r>
          </w:p>
          <w:p w14:paraId="3D421C9D" w14:textId="77777777" w:rsidR="00DC7910" w:rsidRDefault="000A1F01" w:rsidP="00AB71C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More specifically, the new Condition will check the presence of ‘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CONSIGNEE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’ in </w:t>
            </w:r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CD001C to define in which level the ‘CONSIGNEE’ shall be reported in IE012. </w:t>
            </w:r>
          </w:p>
          <w:p w14:paraId="11C0E4EC" w14:textId="7222D494" w:rsidR="00AB71C0" w:rsidRPr="00AB71C0" w:rsidRDefault="00AB71C0" w:rsidP="00AB71C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proposed numbering for the new Condition, based on 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>DDCOM-v20.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3.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section </w:t>
            </w:r>
            <w:r w:rsidRPr="00A4417A">
              <w:rPr>
                <w:rFonts w:asciiTheme="minorHAnsi" w:hAnsiTheme="minorHAnsi" w:cs="Arial"/>
                <w:sz w:val="22"/>
                <w:szCs w:val="22"/>
                <w:lang w:val="en-IE"/>
              </w:rPr>
              <w:t>“IV.4-Numbering Convention for Rules &amp; Conditions (R/C/T/TRT/BRT/S/G) for NCTS-P5 and AES-P1”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A4417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be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C0002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</w:p>
          <w:p w14:paraId="15A569F0" w14:textId="77777777" w:rsidR="00244430" w:rsidRPr="00AB71C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573E5C7" w14:textId="449E285D" w:rsidR="00E77BD2" w:rsidRDefault="00AB71C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>In addition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 w:rsidRP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BRTs </w:t>
            </w:r>
            <w:r w:rsidRPr="00252F5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B1820 </w:t>
            </w:r>
            <w:r w:rsidRP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and </w:t>
            </w:r>
            <w:r w:rsidRPr="00252F5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B1823</w:t>
            </w:r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are presented in ‘Consignment’ and ‘Consignment Item’ level</w:t>
            </w:r>
            <w:r w:rsidR="007000D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IE012</w:t>
            </w:r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proofErr w:type="gramStart"/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define the optionality of the Data Group ‘</w:t>
            </w:r>
            <w:r w:rsidR="00E77BD2"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CONSIGNEE</w:t>
            </w:r>
            <w:r w:rsidR="00E77BD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’ </w:t>
            </w:r>
            <w:r w:rsidR="007000D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these 2 instances. </w:t>
            </w:r>
          </w:p>
          <w:p w14:paraId="43D07153" w14:textId="4A2C0D97" w:rsidR="007000D6" w:rsidRPr="00252F53" w:rsidRDefault="007000D6" w:rsidP="00A538B3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252F53">
              <w:rPr>
                <w:rFonts w:asciiTheme="minorHAnsi" w:hAnsiTheme="minorHAnsi" w:cs="Arial"/>
                <w:b/>
                <w:bCs/>
                <w:i/>
                <w:iCs/>
                <w:sz w:val="22"/>
                <w:szCs w:val="22"/>
                <w:u w:val="single"/>
                <w:lang w:val="en-IE"/>
              </w:rPr>
              <w:lastRenderedPageBreak/>
              <w:t>Note:</w:t>
            </w:r>
            <w:r w:rsidRPr="00252F53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The D.G. ‘Consignee’ in Consignment Item level is used only during the Transitional period</w:t>
            </w:r>
            <w:r w:rsidR="009C5683" w:rsidRPr="00252F53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due to B2400</w:t>
            </w:r>
            <w:r w:rsidRPr="00252F53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. </w:t>
            </w:r>
          </w:p>
          <w:p w14:paraId="2A4EF49A" w14:textId="124F8A01" w:rsidR="00244430" w:rsidRDefault="00252F53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 w:rsidRP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2 BRTs </w:t>
            </w:r>
            <w:proofErr w:type="gramStart"/>
            <w:r w:rsid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check </w:t>
            </w:r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>also</w:t>
            </w:r>
            <w:proofErr w:type="gramEnd"/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>the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value of the</w:t>
            </w:r>
            <w:r w:rsid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AB71C0" w:rsidRPr="000A1F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</w:t>
            </w:r>
            <w:r w:rsidR="00AB71C0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‘TRANSIT OPERATION. Security’</w:t>
            </w:r>
            <w:r w:rsidR="00AB71C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as presented below: </w:t>
            </w:r>
          </w:p>
          <w:p w14:paraId="4399369C" w14:textId="67D0DA62" w:rsidR="00B60648" w:rsidRDefault="00B60648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256C807" w14:textId="41EFB816" w:rsidR="00B60648" w:rsidRPr="00B60648" w:rsidRDefault="00B60648" w:rsidP="00244430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6064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B1820: </w:t>
            </w:r>
          </w:p>
          <w:p w14:paraId="247604E0" w14:textId="2516BA91" w:rsidR="00B60648" w:rsidRDefault="00B60648" w:rsidP="00B60648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74000279" wp14:editId="1F272768">
                  <wp:extent cx="4515552" cy="3617270"/>
                  <wp:effectExtent l="152400" t="152400" r="361315" b="3644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656" cy="36205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BA4FBD6" w14:textId="329894FB" w:rsidR="00B60648" w:rsidRPr="00B60648" w:rsidRDefault="00B60648" w:rsidP="00244430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B6064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B1823: </w:t>
            </w:r>
          </w:p>
          <w:p w14:paraId="22983555" w14:textId="77777777" w:rsidR="00B60648" w:rsidRDefault="00B60648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4929925" w14:textId="0680FB37" w:rsidR="00AB71C0" w:rsidRDefault="00B60648" w:rsidP="00B60648">
            <w:pPr>
              <w:jc w:val="center"/>
              <w:rPr>
                <w:rFonts w:asciiTheme="minorHAnsi" w:hAnsiTheme="minorHAnsi" w:cs="Arial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1D3226FA" wp14:editId="24458EA8">
                  <wp:extent cx="4309482" cy="2891171"/>
                  <wp:effectExtent l="152400" t="152400" r="358140" b="36639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5073" cy="2894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E23F5C4" w14:textId="0D03B79B" w:rsidR="00D24A6B" w:rsidRDefault="00F04E0C" w:rsidP="00D24A6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T</w:t>
            </w:r>
            <w:r w:rsidR="00D24A6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hough, the </w:t>
            </w:r>
            <w:r w:rsidR="00D24A6B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Data item ‘TRANSIT OPERATION. Security’ is not present</w:t>
            </w:r>
            <w:r w:rsidR="00D24A6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IE012 message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="00D24A6B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contrast to </w:t>
            </w:r>
            <w:r w:rsidR="00D24A6B">
              <w:rPr>
                <w:rFonts w:asciiTheme="minorHAnsi" w:hAnsiTheme="minorHAnsi" w:cs="Arial"/>
                <w:sz w:val="22"/>
                <w:szCs w:val="22"/>
                <w:lang w:val="en-IE"/>
              </w:rPr>
              <w:t>other common domain messages (</w:t>
            </w:r>
            <w:r w:rsidR="00A35CF4">
              <w:rPr>
                <w:rFonts w:asciiTheme="minorHAnsi" w:hAnsiTheme="minorHAnsi" w:cs="Arial"/>
                <w:sz w:val="22"/>
                <w:szCs w:val="22"/>
                <w:lang w:val="en-IE"/>
              </w:rPr>
              <w:t>e.g.,</w:t>
            </w:r>
            <w:r w:rsidR="00D24A6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CD001C)</w:t>
            </w:r>
            <w:r w:rsidR="00D24A6B"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where the Data Item is part of the message structure. </w:t>
            </w:r>
            <w:r w:rsidR="00D24A6B"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7A656F0D" w14:textId="77777777" w:rsidR="00E23DFA" w:rsidRDefault="00E23DFA" w:rsidP="00D24A6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2223214" w14:textId="6B36B7FD" w:rsidR="00635D87" w:rsidRPr="00E23DFA" w:rsidRDefault="00D24A6B" w:rsidP="00D24A6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 a result, </w:t>
            </w:r>
            <w:proofErr w:type="gramStart"/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in order to</w:t>
            </w:r>
            <w:proofErr w:type="gramEnd"/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avoid rejections related to the </w:t>
            </w:r>
            <w:r w:rsidRPr="00AB3687">
              <w:rPr>
                <w:rFonts w:asciiTheme="minorHAnsi" w:hAnsiTheme="minorHAnsi" w:cs="Arial"/>
                <w:sz w:val="22"/>
                <w:szCs w:val="22"/>
                <w:lang w:val="en-IE"/>
              </w:rPr>
              <w:t>CD012C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presence of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Data Group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CONSIGNEE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’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="00FB5DE7" w:rsidRPr="00DC79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B1820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which is assigned on ‘</w:t>
            </w:r>
            <w:r w:rsid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CONSIGNMENT-HOUSE CONSIGNMENT-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</w:t>
            </w:r>
            <w:r w:rsid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 ITEM. CONSIGNEE’ </w:t>
            </w:r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IE012, 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>will be re</w:t>
            </w:r>
            <w:r w:rsidR="00DC7910">
              <w:rPr>
                <w:rFonts w:asciiTheme="minorHAnsi" w:hAnsiTheme="minorHAnsi" w:cs="Arial"/>
                <w:sz w:val="22"/>
                <w:szCs w:val="22"/>
                <w:lang w:val="en-IE"/>
              </w:rPr>
              <w:t>placed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by a new BR</w:t>
            </w:r>
            <w:r w:rsid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>T (for the Transitional Period)</w:t>
            </w:r>
            <w:r w:rsidR="00FB5DE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will check the presence of </w:t>
            </w:r>
            <w:r w:rsid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>‘CONSIGNMENT-HOUSE CONSIGNMENT-CONSIGNMENT ITEM. CONSIGNEE’ in CD001C</w:t>
            </w:r>
            <w:r w:rsidR="00DC7910" w:rsidRP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</w:p>
          <w:p w14:paraId="24984BF4" w14:textId="2FD77B82" w:rsidR="00D24A6B" w:rsidRDefault="00DC7910" w:rsidP="00D24A6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addition, </w:t>
            </w:r>
            <w:r w:rsidRPr="00E23DF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B1823</w:t>
            </w:r>
            <w:r w:rsidRP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is assigned on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‘CONSIGNM</w:t>
            </w:r>
            <w:r w:rsid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>EN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T. CONSIGNEE’ will be removed, and the optionality of ‘CONSIGNEE’ in this level will be </w:t>
            </w:r>
            <w:r w:rsid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>defined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via the </w:t>
            </w:r>
            <w:r w:rsidRPr="00E23DFA">
              <w:rPr>
                <w:rFonts w:asciiTheme="minorHAnsi" w:hAnsiTheme="minorHAnsi" w:cs="Arial"/>
                <w:sz w:val="22"/>
                <w:szCs w:val="22"/>
                <w:lang w:val="en-IE"/>
              </w:rPr>
              <w:t>new Condition C0002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</w:p>
          <w:p w14:paraId="679B3511" w14:textId="77777777" w:rsidR="00E23DFA" w:rsidRDefault="00E23DFA" w:rsidP="00D24A6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BDF2BAA" w14:textId="3BCCE4C0" w:rsidR="00635D87" w:rsidRPr="00AB71C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proposed numbering for the new BRT </w:t>
            </w:r>
            <w:r w:rsidRPr="00E23DFA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(</w:t>
            </w:r>
            <w:r w:rsidR="00E23DFA" w:rsidRPr="00E23DFA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that will be</w:t>
            </w:r>
            <w:r w:rsidRPr="00E23DFA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assigned on ‘CONSIGNMENT-HOUSE CONSIGNMENT-CONSIGNMENT ITEM. CONSIGNEE’ in IE012),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based on 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>DDCOM-v20.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3.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B94EAB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section </w:t>
            </w:r>
            <w:r w:rsidRPr="00A4417A">
              <w:rPr>
                <w:rFonts w:asciiTheme="minorHAnsi" w:hAnsiTheme="minorHAnsi" w:cs="Arial"/>
                <w:sz w:val="22"/>
                <w:szCs w:val="22"/>
                <w:lang w:val="en-IE"/>
              </w:rPr>
              <w:t>“IV.4-Numbering Convention for Rules &amp; Conditions (R/C/T/TRT/BRT/S/G) for NCTS-P5 and AES-P1”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A4417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will be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B1902.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618D1715" w14:textId="7CBB730B" w:rsidR="00244430" w:rsidRP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E3954D9" w14:textId="3878D961" w:rsid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F384232" w14:textId="7C50377A" w:rsidR="00244430" w:rsidRDefault="00244430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4C33C06" w14:textId="17016732" w:rsidR="00D2747B" w:rsidRPr="006A1FF4" w:rsidRDefault="00D2747B" w:rsidP="002444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6D0A5CD3" w14:textId="77777777" w:rsidR="005F073E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480CEB28" w14:textId="77777777" w:rsidR="004E7A18" w:rsidRPr="00074158" w:rsidRDefault="004E7A18" w:rsidP="004E7A18">
      <w:pPr>
        <w:rPr>
          <w:rFonts w:asciiTheme="minorHAnsi" w:hAnsiTheme="minorHAnsi" w:cs="Arial"/>
          <w:b/>
          <w:bCs/>
          <w:sz w:val="28"/>
          <w:szCs w:val="28"/>
        </w:rPr>
      </w:pPr>
      <w:bookmarkStart w:id="5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89838A6">
        <w:tc>
          <w:tcPr>
            <w:tcW w:w="9606" w:type="dxa"/>
          </w:tcPr>
          <w:p w14:paraId="1B6D38F2" w14:textId="08168BB9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6" w:name="_Hlk77615001"/>
            <w:bookmarkEnd w:id="5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751842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F76DB7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40D976" w14:textId="77777777" w:rsidR="00FC347E" w:rsidRDefault="00FC347E" w:rsidP="00FC347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6"/>
          <w:p w14:paraId="586B0104" w14:textId="00B9D459" w:rsidR="00635D87" w:rsidRPr="00635D87" w:rsidRDefault="00635D87" w:rsidP="00786A6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IE012 regarding the Data Group ‘CONSIGNEE’ will be updated as follows: </w:t>
            </w:r>
          </w:p>
          <w:p w14:paraId="7669E08D" w14:textId="4C9C6963" w:rsidR="00635D87" w:rsidRPr="00635D87" w:rsidRDefault="00635D87" w:rsidP="00786A6D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635D87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Part of IE012: </w:t>
            </w:r>
          </w:p>
          <w:p w14:paraId="64D204BA" w14:textId="77777777" w:rsidR="00635D87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61057095" w14:textId="77777777" w:rsidR="00635D87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10DAA29B" w14:textId="629AA053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 1x R</w:t>
            </w:r>
          </w:p>
          <w:p w14:paraId="2E9CE190" w14:textId="0BFB02D4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------CONSIGNEE 1x D </w:t>
            </w:r>
            <w:r w:rsidRPr="00635D87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B1823 C0001 </w:t>
            </w:r>
            <w:r w:rsidRPr="00635D87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C0002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G0001</w:t>
            </w:r>
          </w:p>
          <w:p w14:paraId="53860F34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59021914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4088F047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HOUSE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CONSIGNMENT 999x R E1406</w:t>
            </w:r>
          </w:p>
          <w:p w14:paraId="6076AFBA" w14:textId="3217738F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---------CONSIGNEE 1x D </w:t>
            </w:r>
            <w:r w:rsidRPr="00635D87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C0001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5D87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C0002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E1301 G0001 G0062</w:t>
            </w:r>
          </w:p>
          <w:p w14:paraId="44406DE7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76C51001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0103F572" w14:textId="77777777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---------CONSIGNMENT ITEM 9999x R E1402</w:t>
            </w:r>
          </w:p>
          <w:p w14:paraId="0FEBCC4A" w14:textId="5CBDEC14" w:rsidR="00635D87" w:rsidRPr="00244430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-------CONSIGNEE 1x O </w:t>
            </w:r>
            <w:r w:rsidRPr="00635D87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B1820</w:t>
            </w:r>
            <w:r w:rsidRP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5D87">
              <w:rPr>
                <w:rFonts w:asciiTheme="minorHAnsi" w:hAnsiTheme="minorHAnsi" w:cs="Arial"/>
                <w:color w:val="000000" w:themeColor="text1"/>
                <w:sz w:val="22"/>
                <w:szCs w:val="22"/>
                <w:highlight w:val="yellow"/>
                <w:lang w:val="en-IE"/>
              </w:rPr>
              <w:t>B1902</w:t>
            </w:r>
            <w:r>
              <w:rPr>
                <w:rFonts w:asciiTheme="minorHAnsi" w:hAnsiTheme="minorHAnsi" w:cs="Arial"/>
                <w:color w:val="000000" w:themeColor="text1"/>
                <w:sz w:val="22"/>
                <w:szCs w:val="22"/>
                <w:lang w:val="en-IE"/>
              </w:rPr>
              <w:t xml:space="preserve"> </w:t>
            </w: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B2400 G0001</w:t>
            </w:r>
          </w:p>
          <w:p w14:paraId="1C027D6D" w14:textId="634038A2" w:rsidR="00130042" w:rsidRPr="009518FF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4430">
              <w:rPr>
                <w:rFonts w:asciiTheme="minorHAnsi" w:hAnsiTheme="minorHAnsi" w:cs="Arial"/>
                <w:sz w:val="22"/>
                <w:szCs w:val="22"/>
                <w:lang w:val="en-IE"/>
              </w:rPr>
              <w:t>…</w:t>
            </w:r>
          </w:p>
          <w:p w14:paraId="5D84F9AC" w14:textId="77777777" w:rsidR="00130042" w:rsidRDefault="00130042" w:rsidP="00635D87">
            <w:pPr>
              <w:rPr>
                <w:rFonts w:asciiTheme="minorHAnsi" w:hAnsiTheme="minorHAnsi" w:cs="Arial"/>
                <w:lang w:val="en-IE"/>
              </w:rPr>
            </w:pPr>
          </w:p>
          <w:p w14:paraId="5DB18FBA" w14:textId="4796228F" w:rsidR="00635D87" w:rsidRPr="00130042" w:rsidRDefault="00635D87" w:rsidP="00635D87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The wording of new</w:t>
            </w:r>
            <w:r w:rsidRPr="00E23DFA">
              <w:rPr>
                <w:rFonts w:asciiTheme="minorHAnsi" w:hAnsiTheme="minorHAnsi" w:cs="Arial"/>
                <w:sz w:val="22"/>
                <w:szCs w:val="22"/>
                <w:highlight w:val="yellow"/>
                <w:u w:val="single"/>
                <w:lang w:val="en-IE"/>
              </w:rPr>
              <w:t xml:space="preserve"> </w:t>
            </w:r>
            <w:r w:rsidRPr="00E23DFA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u w:val="single"/>
                <w:lang w:val="en-IE"/>
              </w:rPr>
              <w:t>C0002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will be: </w:t>
            </w:r>
          </w:p>
          <w:p w14:paraId="14538587" w14:textId="3BD68D35" w:rsidR="00635D87" w:rsidRPr="00130042" w:rsidRDefault="00635D87" w:rsidP="00635D87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130042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  <w:r w:rsidRPr="00130042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br/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IF /CD001C/Consignment/Consignee is PRESENT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 xml:space="preserve">       THEN /CD012C/Consignment/Consignee = "R" AND </w:t>
            </w:r>
            <w:r w:rsidR="00130042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/CD012C/Consignment/</w:t>
            </w:r>
            <w:proofErr w:type="spellStart"/>
            <w:r w:rsidR="00130042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="00130042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/Consignee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= "N"  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>ELSE IF /CD001C/Consignment/</w:t>
            </w:r>
            <w:proofErr w:type="spellStart"/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/Consignee is PRESENT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 xml:space="preserve">       THEN /CD012C/Consignment/</w:t>
            </w:r>
            <w:proofErr w:type="spellStart"/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/Consignee = "R" AND /CD012C/Consignment/Consignee = "N"   </w:t>
            </w:r>
          </w:p>
          <w:p w14:paraId="0BAC9DDD" w14:textId="01F66726" w:rsidR="00635D87" w:rsidRPr="00635D87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ELSE /CD012C/Consignment/Consignee = "N” AND /CD012C/Consignment/</w:t>
            </w:r>
            <w:proofErr w:type="spellStart"/>
            <w:r w:rsidR="00130042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/Consignee = "N"</w:t>
            </w:r>
          </w:p>
          <w:p w14:paraId="1BC9335B" w14:textId="77777777" w:rsidR="00635D87" w:rsidRPr="00635D87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830E6D2" w14:textId="77777777" w:rsidR="00635D87" w:rsidRPr="00130042" w:rsidRDefault="00635D87" w:rsidP="00635D87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130042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lastRenderedPageBreak/>
              <w:t>Functional Description:</w:t>
            </w:r>
          </w:p>
          <w:p w14:paraId="19D92203" w14:textId="5B955289" w:rsidR="00130042" w:rsidRPr="00130042" w:rsidRDefault="00130042" w:rsidP="00130042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IF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CD001C- CONSIGNMENT-CONSIGNEE&gt; is PRESENT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 xml:space="preserve">       THEN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CD0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C- CONSIGNMENT-CONSIGNEE&gt; = "R" AND &lt;CD0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C- CONSIGNMENT-HOUSE CONSIGNMENT -CONSIGNEE&gt;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= "N"  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 xml:space="preserve">ELSE IF 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&lt;CD0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01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C- CONSIGNMENT-HOUSE CONSIGNMENT -CONSIGNEE&gt;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is PRESENT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br/>
              <w:t xml:space="preserve">       THEN 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&lt;CD0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C- CONSIGNMENT-HOUSE CONSIGNMENT -CONSIGNEE&gt;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= "R" AND 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CD0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C- CONSIGNMENT-CONSIGNEE&gt;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= "N"   </w:t>
            </w:r>
          </w:p>
          <w:p w14:paraId="39FA9CD0" w14:textId="78795F0C" w:rsidR="00130042" w:rsidRPr="00635D87" w:rsidRDefault="00130042" w:rsidP="0013004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ELSE 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CD0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C- CONSIGNMENT-CONSIGNEE&gt;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= "N” AND 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&lt;CD0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12</w:t>
            </w:r>
            <w:r w:rsidR="009518FF"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C- CONSIGNMENT-HOUSE CONSIGNMENT -CONSIGNEE&gt;</w:t>
            </w:r>
            <w:r w:rsid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13004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= "N"</w:t>
            </w:r>
          </w:p>
          <w:p w14:paraId="65B8914D" w14:textId="6BF5B52E" w:rsidR="00635D87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C348E3C" w14:textId="77777777" w:rsidR="00343C8A" w:rsidRPr="00635D87" w:rsidRDefault="00343C8A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263FF1D" w14:textId="77777777" w:rsidR="00343C8A" w:rsidRPr="00343C8A" w:rsidRDefault="00343C8A" w:rsidP="00343C8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43C8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Pr="00343C8A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313EE9FB" w14:textId="77777777" w:rsidR="00343C8A" w:rsidRDefault="00343C8A" w:rsidP="00343C8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Sender: R</w:t>
            </w:r>
          </w:p>
          <w:p w14:paraId="55A311FB" w14:textId="77777777" w:rsidR="00343C8A" w:rsidRDefault="00343C8A" w:rsidP="00343C8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Recipient: SR</w:t>
            </w:r>
          </w:p>
          <w:p w14:paraId="49DBD080" w14:textId="77777777" w:rsidR="00635D87" w:rsidRPr="00635D87" w:rsidRDefault="00635D87" w:rsidP="00786A6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ABC08AD" w14:textId="77777777" w:rsidR="00635D87" w:rsidRPr="00635D87" w:rsidRDefault="00635D87" w:rsidP="00786A6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B6C1A9E" w14:textId="09D9BE02" w:rsidR="009518FF" w:rsidRDefault="00635D87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23DF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The wording of new </w:t>
            </w:r>
            <w:r w:rsidRPr="00E23DFA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u w:val="single"/>
                <w:lang w:val="en-IE"/>
              </w:rPr>
              <w:t>B1902</w:t>
            </w:r>
            <w:r w:rsidRPr="00E23DF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will be:</w:t>
            </w:r>
            <w:r w:rsidRPr="00635D8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2EA5BFC9" w14:textId="0D009176" w:rsidR="009518FF" w:rsidRDefault="009518FF" w:rsidP="00635D87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130042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Technical Description:</w:t>
            </w:r>
          </w:p>
          <w:p w14:paraId="45BBA553" w14:textId="77777777" w:rsidR="009518FF" w:rsidRPr="009518FF" w:rsidRDefault="009518FF" w:rsidP="009518FF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IF &lt;Decisive Date&gt; is LESS than or EQUAL to &lt;</w:t>
            </w:r>
            <w:proofErr w:type="spellStart"/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TPendDate</w:t>
            </w:r>
            <w:proofErr w:type="spellEnd"/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&gt;</w:t>
            </w:r>
          </w:p>
          <w:p w14:paraId="42D51694" w14:textId="77777777" w:rsidR="00E21D72" w:rsidRDefault="009518FF" w:rsidP="009518FF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THEN </w:t>
            </w:r>
          </w:p>
          <w:p w14:paraId="4AC23512" w14:textId="4D9AB315" w:rsidR="009518FF" w:rsidRPr="009518FF" w:rsidRDefault="009518FF" w:rsidP="009518FF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IF /CD001C/</w:t>
            </w:r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Consignment/</w:t>
            </w:r>
            <w:proofErr w:type="spellStart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</w:t>
            </w:r>
            <w:proofErr w:type="spellStart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ConsignmentItem</w:t>
            </w:r>
            <w:proofErr w:type="spellEnd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/Consignee </w:t>
            </w: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is PRESENT</w:t>
            </w:r>
          </w:p>
          <w:p w14:paraId="177ADE2A" w14:textId="2E433F95" w:rsidR="009518FF" w:rsidRPr="009518FF" w:rsidRDefault="009518FF" w:rsidP="009518FF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   </w:t>
            </w: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THEN /CD012C/</w:t>
            </w:r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Consignment/</w:t>
            </w:r>
            <w:proofErr w:type="spellStart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</w:t>
            </w:r>
            <w:proofErr w:type="spellStart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ConsignmentItem</w:t>
            </w:r>
            <w:proofErr w:type="spellEnd"/>
            <w:r w:rsidR="00E21D72"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/Consignee</w:t>
            </w:r>
            <w:r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= "R" AND    /CD012C/Consignment/Consignee= "N"</w:t>
            </w:r>
          </w:p>
          <w:p w14:paraId="5FA9B6F1" w14:textId="13BCDA01" w:rsidR="009518FF" w:rsidRPr="00FA4644" w:rsidRDefault="00E21D72" w:rsidP="00E21D72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="009518FF"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ELSE /CD012C/</w:t>
            </w:r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Consignment/</w:t>
            </w:r>
            <w:proofErr w:type="spellStart"/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HouseConsignment</w:t>
            </w:r>
            <w:proofErr w:type="spellEnd"/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</w:t>
            </w:r>
            <w:proofErr w:type="spellStart"/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ConsignmentItem</w:t>
            </w:r>
            <w:proofErr w:type="spellEnd"/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/Consignee</w:t>
            </w:r>
            <w:r w:rsidR="009518FF"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= "N"</w:t>
            </w:r>
            <w:r w:rsidR="0080363E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AND </w:t>
            </w:r>
            <w:r w:rsidR="0080363E" w:rsidRPr="009518FF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/CD012C/Consignment/Consignee= "N"</w:t>
            </w:r>
          </w:p>
          <w:p w14:paraId="69D905AD" w14:textId="77777777" w:rsidR="009518FF" w:rsidRPr="00635D87" w:rsidRDefault="009518FF" w:rsidP="00635D8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E5CC7F0" w14:textId="77777777" w:rsidR="00635D87" w:rsidRPr="009518FF" w:rsidRDefault="00635D87" w:rsidP="00786A6D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</w:p>
          <w:p w14:paraId="694A8CB8" w14:textId="77777777" w:rsidR="009518FF" w:rsidRPr="009518FF" w:rsidRDefault="009518FF" w:rsidP="009518FF">
            <w:pPr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</w:pPr>
            <w:r w:rsidRPr="009518FF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IE"/>
              </w:rPr>
              <w:t>Functional Description:</w:t>
            </w:r>
          </w:p>
          <w:p w14:paraId="6E6CD26B" w14:textId="6C0559C4" w:rsidR="00635D87" w:rsidRPr="00E21D72" w:rsidRDefault="009518FF" w:rsidP="009518FF">
            <w:pP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E21D72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N/A</w:t>
            </w:r>
          </w:p>
          <w:p w14:paraId="2B1AEA1A" w14:textId="062B098F" w:rsidR="004A4608" w:rsidRDefault="004A4608" w:rsidP="009518F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753DF9A" w14:textId="1C5E736A" w:rsidR="00343C8A" w:rsidRDefault="00343C8A" w:rsidP="009C4AD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E7E59FC" w14:textId="129539E7" w:rsidR="00343C8A" w:rsidRPr="00343C8A" w:rsidRDefault="00343C8A" w:rsidP="009C4AD7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343C8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B1902:</w:t>
            </w:r>
          </w:p>
          <w:p w14:paraId="12E7E446" w14:textId="77777777" w:rsidR="00343C8A" w:rsidRDefault="00343C8A" w:rsidP="00343C8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Sender: R</w:t>
            </w:r>
          </w:p>
          <w:p w14:paraId="652D17DC" w14:textId="0DF9493D" w:rsidR="00343C8A" w:rsidRDefault="00343C8A" w:rsidP="00343C8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Validated by Recipient: R</w:t>
            </w:r>
          </w:p>
          <w:p w14:paraId="01DAFE28" w14:textId="77777777" w:rsidR="00343C8A" w:rsidRPr="00343C8A" w:rsidRDefault="00343C8A" w:rsidP="009C4AD7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7141B3C" w14:textId="64EB0E45" w:rsidR="00C33D69" w:rsidRDefault="00C33D69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88F506C" w14:textId="77777777" w:rsidR="00F2559C" w:rsidRPr="00C922B4" w:rsidRDefault="00F2559C" w:rsidP="00C922B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9547931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2CE3CA61" w14:textId="3A302456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This RFC proposal concerns changes at sematic level in Common Domain message</w:t>
            </w:r>
            <w:r w:rsidR="00F2559C">
              <w:rPr>
                <w:rStyle w:val="normaltextrun"/>
                <w:rFonts w:ascii="Calibri" w:hAnsi="Calibri"/>
                <w:sz w:val="22"/>
                <w:szCs w:val="22"/>
              </w:rPr>
              <w:t xml:space="preserve"> CD0012C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>. </w:t>
            </w: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It is considered that the change proposed via the current IAR has impact on business continuity and therefore shall be deployed in </w:t>
            </w:r>
            <w:r w:rsidRPr="006D18D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a </w:t>
            </w:r>
            <w:r w:rsidRPr="006D18D6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Big Bang approach</w:t>
            </w:r>
            <w:r w:rsidRPr="006D18D6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. More</w:t>
            </w: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 specifically: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39D7C65A" w14:textId="7C120AE2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5B3888FF" w14:textId="22EC7315" w:rsidR="00674215" w:rsidRDefault="00674215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/>
                <w:sz w:val="22"/>
                <w:szCs w:val="22"/>
              </w:rPr>
            </w:pPr>
          </w:p>
          <w:p w14:paraId="6407BB4D" w14:textId="77777777" w:rsidR="00674215" w:rsidRDefault="00674215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25E13FBE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Changes at semantic level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D5715B8" w14:textId="5578C77C" w:rsidR="00C922B4" w:rsidRPr="00C33D69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 xml:space="preserve">The changes at the semantic level, namely concern the </w:t>
            </w:r>
            <w:r w:rsid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removal of C0001 from IE012 message and the 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>addition </w:t>
            </w:r>
            <w:r w:rsid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of the new C0002 and </w:t>
            </w:r>
            <w:r w:rsidR="00C33D69" w:rsidRP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B1902 in the </w:t>
            </w:r>
            <w:proofErr w:type="gramStart"/>
            <w:r w:rsidR="00C33D69">
              <w:rPr>
                <w:rStyle w:val="normaltextrun"/>
                <w:rFonts w:ascii="Calibri" w:hAnsi="Calibri"/>
                <w:sz w:val="22"/>
                <w:szCs w:val="22"/>
              </w:rPr>
              <w:t>aforementioned message</w:t>
            </w:r>
            <w:proofErr w:type="gramEnd"/>
            <w:r w:rsid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 in the Data Group &lt;CONSIGNEE&gt;. 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> </w:t>
            </w:r>
            <w:r w:rsidRPr="00C33D69">
              <w:rPr>
                <w:rStyle w:val="normaltextrun"/>
              </w:rPr>
              <w:t> </w:t>
            </w:r>
          </w:p>
          <w:p w14:paraId="20E90871" w14:textId="77777777" w:rsidR="00C922B4" w:rsidRPr="00C33D69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C33D69">
              <w:rPr>
                <w:rStyle w:val="normaltextrun"/>
              </w:rPr>
              <w:t> </w:t>
            </w:r>
          </w:p>
          <w:p w14:paraId="26F58D4D" w14:textId="3F0D008A" w:rsidR="00C922B4" w:rsidRDefault="00C922B4" w:rsidP="00C922B4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i/>
                <w:iCs/>
                <w:sz w:val="22"/>
                <w:szCs w:val="22"/>
                <w:u w:val="single"/>
              </w:rPr>
              <w:t xml:space="preserve">With respect to the new </w:t>
            </w:r>
            <w:r w:rsidR="00C33D69">
              <w:rPr>
                <w:rStyle w:val="normaltextrun"/>
                <w:rFonts w:ascii="Calibri" w:hAnsi="Calibri"/>
                <w:i/>
                <w:iCs/>
                <w:sz w:val="22"/>
                <w:szCs w:val="22"/>
                <w:u w:val="single"/>
              </w:rPr>
              <w:t>C0002</w:t>
            </w:r>
            <w:r>
              <w:rPr>
                <w:rStyle w:val="normaltextrun"/>
                <w:rFonts w:ascii="Calibri" w:hAnsi="Calibri"/>
                <w:i/>
                <w:i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04004CBC" w14:textId="17E2EA38" w:rsidR="00A35CF4" w:rsidRPr="00A35CF4" w:rsidRDefault="00C922B4" w:rsidP="002A1F1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lastRenderedPageBreak/>
              <w:t>If the sender is aligned with the proposed changes (DDNTA 5.15.0),</w:t>
            </w:r>
            <w:r w:rsidRPr="00F22464">
              <w:rPr>
                <w:rStyle w:val="normaltextrun"/>
                <w:rFonts w:ascii="Calibri" w:hAnsi="Calibri"/>
                <w:sz w:val="22"/>
                <w:szCs w:val="22"/>
              </w:rPr>
              <w:t> and the receiver is not aligned with the proposed changes (DDNTA 5.14.1),</w:t>
            </w:r>
            <w:r w:rsidR="00F22464" w:rsidRPr="00F22464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  <w:r w:rsidR="00F2246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then no semantic rejection shall be caused, because the IE012 message will be </w:t>
            </w:r>
            <w:r w:rsidR="007D63A9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>correctly</w:t>
            </w:r>
            <w:r w:rsidR="00F2246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 filled in, taking into consideration the presence of Consignee in IE001</w:t>
            </w:r>
            <w:r w:rsidR="00BD4668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 (where the Data Group Transit Operation. Security is present</w:t>
            </w:r>
            <w:proofErr w:type="gramStart"/>
            <w:r w:rsidR="00BD4668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>)</w:t>
            </w:r>
            <w:r w:rsidR="00A35CF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>;</w:t>
            </w:r>
            <w:proofErr w:type="gramEnd"/>
            <w:r w:rsidR="00F2246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21CA49D4" w14:textId="374B8972" w:rsidR="00C922B4" w:rsidRPr="00A35CF4" w:rsidRDefault="00C922B4" w:rsidP="002A1F1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>If the sender is not aligned with the proposed changes (DDNTA 5.14.1)</w:t>
            </w:r>
            <w:r w:rsidR="00F515E7"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, </w:t>
            </w:r>
            <w:r w:rsidR="00B31937" w:rsidRPr="00A35CF4">
              <w:rPr>
                <w:rStyle w:val="normaltextrun"/>
                <w:rFonts w:ascii="Calibri" w:hAnsi="Calibri"/>
                <w:sz w:val="22"/>
                <w:szCs w:val="22"/>
              </w:rPr>
              <w:t>IE</w:t>
            </w:r>
            <w:r w:rsidR="00F515E7" w:rsidRPr="00A35CF4">
              <w:rPr>
                <w:rStyle w:val="normaltextrun"/>
                <w:rFonts w:ascii="Calibri" w:hAnsi="Calibri"/>
                <w:sz w:val="22"/>
                <w:szCs w:val="22"/>
              </w:rPr>
              <w:t>012 w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>ill not</w:t>
            </w:r>
            <w:r w:rsidR="00F515E7"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be built successfully</w:t>
            </w:r>
            <w:r w:rsidR="00F267E1" w:rsidRPr="00A35CF4">
              <w:rPr>
                <w:rStyle w:val="normaltextrun"/>
                <w:rFonts w:ascii="Calibri" w:hAnsi="Calibri"/>
                <w:sz w:val="22"/>
                <w:szCs w:val="22"/>
              </w:rPr>
              <w:t>,</w:t>
            </w:r>
            <w:r w:rsidR="00F22464"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</w:t>
            </w:r>
            <w:r w:rsidR="00F267E1" w:rsidRPr="00A35CF4">
              <w:rPr>
                <w:rStyle w:val="normaltextrun"/>
                <w:rFonts w:ascii="Calibri" w:hAnsi="Calibri"/>
                <w:sz w:val="22"/>
                <w:szCs w:val="22"/>
              </w:rPr>
              <w:t>s</w:t>
            </w:r>
            <w:r w:rsidR="00F22464" w:rsidRPr="00A35CF4">
              <w:rPr>
                <w:rStyle w:val="normaltextrun"/>
                <w:rFonts w:ascii="Calibri" w:hAnsi="Calibri"/>
                <w:sz w:val="22"/>
                <w:szCs w:val="22"/>
              </w:rPr>
              <w:t>ince in the DDNTA 5.14.1 the ‘TRANSIT OPERATION. Security’ is not present in IE012 message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>,</w:t>
            </w:r>
            <w:r w:rsidR="00F22464"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in contrast to other common domain messages (</w:t>
            </w:r>
            <w:r w:rsidR="00A35CF4" w:rsidRPr="00A35CF4">
              <w:rPr>
                <w:rStyle w:val="normaltextrun"/>
                <w:rFonts w:ascii="Calibri" w:hAnsi="Calibri"/>
                <w:sz w:val="22"/>
                <w:szCs w:val="22"/>
              </w:rPr>
              <w:t>e.g.,</w:t>
            </w:r>
            <w:r w:rsidR="00F22464"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CD001C) where the Data Item is part of the message structure.</w:t>
            </w:r>
          </w:p>
          <w:p w14:paraId="4A355975" w14:textId="7BB5C68D" w:rsidR="00F22464" w:rsidRDefault="00F22464" w:rsidP="00F22464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376222BA" w14:textId="77777777" w:rsidR="007D63A9" w:rsidRPr="00C33D69" w:rsidRDefault="007D63A9" w:rsidP="007D63A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 w:rsidRPr="00C33D69">
              <w:rPr>
                <w:rStyle w:val="normaltextrun"/>
              </w:rPr>
              <w:t> </w:t>
            </w:r>
          </w:p>
          <w:p w14:paraId="4ADB1249" w14:textId="5EA9D756" w:rsidR="007D63A9" w:rsidRDefault="007D63A9" w:rsidP="007D63A9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i/>
                <w:iCs/>
                <w:sz w:val="22"/>
                <w:szCs w:val="22"/>
                <w:u w:val="single"/>
              </w:rPr>
              <w:t>With respect to the new B1902</w:t>
            </w:r>
            <w:r>
              <w:rPr>
                <w:rStyle w:val="normaltextrun"/>
                <w:rFonts w:ascii="Calibri" w:hAnsi="Calibri"/>
                <w:i/>
                <w:i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3C011C29" w14:textId="31115481" w:rsidR="00A35CF4" w:rsidRPr="00A35CF4" w:rsidRDefault="007D63A9" w:rsidP="002A1F1D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If the sender is aligned with the proposed changes (DDNTA 5.15.0)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 xml:space="preserve"> while</w:t>
            </w:r>
            <w:r w:rsidRPr="00F22464">
              <w:rPr>
                <w:rStyle w:val="normaltextrun"/>
                <w:rFonts w:ascii="Calibri" w:hAnsi="Calibri"/>
                <w:sz w:val="22"/>
                <w:szCs w:val="22"/>
              </w:rPr>
              <w:t xml:space="preserve"> the receiver is not aligned with the proposed changes (DDNTA 5.14.1), </w:t>
            </w:r>
            <w:r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then no semantic rejection shall be caused, because the IE012 message will be correctly filled in, taking into consideration the presence of Consignee in </w:t>
            </w:r>
            <w:proofErr w:type="gramStart"/>
            <w:r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>IE001</w:t>
            </w:r>
            <w:r w:rsidR="00A35CF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>;</w:t>
            </w:r>
            <w:proofErr w:type="gramEnd"/>
            <w:r w:rsidR="00A35CF4">
              <w:rPr>
                <w:rStyle w:val="normaltextrun"/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  <w:p w14:paraId="6B621AF4" w14:textId="41503A17" w:rsidR="007D63A9" w:rsidRPr="00A35CF4" w:rsidRDefault="007D63A9" w:rsidP="002A1F1D">
            <w:pPr>
              <w:pStyle w:val="paragraph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If the sender is not aligned with the proposed changes (DDNTA 5.14.1) 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>while</w:t>
            </w: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the receiver is aligned with the proposed changes (DDNTA 5.15.0), then a semantic error shall be caused (IE906) due to violation of C00</w:t>
            </w:r>
            <w:r w:rsidR="00F710F2" w:rsidRPr="00A35CF4">
              <w:rPr>
                <w:rStyle w:val="normaltextrun"/>
                <w:rFonts w:ascii="Calibri" w:hAnsi="Calibri"/>
                <w:sz w:val="22"/>
                <w:szCs w:val="22"/>
              </w:rPr>
              <w:t>0</w:t>
            </w: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>1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 xml:space="preserve">. This is because </w:t>
            </w: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>in the DDNTA 5.14.1 the ‘TRANSIT OPERATION. Security’ is not present in IE012 message</w:t>
            </w:r>
            <w:r w:rsidR="00FF117C">
              <w:rPr>
                <w:rStyle w:val="normaltextrun"/>
                <w:rFonts w:ascii="Calibri" w:hAnsi="Calibri"/>
                <w:sz w:val="22"/>
                <w:szCs w:val="22"/>
              </w:rPr>
              <w:t>,</w:t>
            </w: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in contrast to other common domain messages (</w:t>
            </w:r>
            <w:r w:rsidR="00A35CF4" w:rsidRPr="00A35CF4">
              <w:rPr>
                <w:rStyle w:val="normaltextrun"/>
                <w:rFonts w:ascii="Calibri" w:hAnsi="Calibri"/>
                <w:sz w:val="22"/>
                <w:szCs w:val="22"/>
              </w:rPr>
              <w:t>e.g.,</w:t>
            </w:r>
            <w:r w:rsidRPr="00A35CF4">
              <w:rPr>
                <w:rStyle w:val="normaltextrun"/>
                <w:rFonts w:ascii="Calibri" w:hAnsi="Calibri"/>
                <w:sz w:val="22"/>
                <w:szCs w:val="22"/>
              </w:rPr>
              <w:t xml:space="preserve"> CD001C) where the Data Item is part of the message structure.</w:t>
            </w:r>
          </w:p>
          <w:p w14:paraId="452B50D9" w14:textId="77777777" w:rsidR="007D63A9" w:rsidRDefault="007D63A9" w:rsidP="007D63A9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  <w:p w14:paraId="078F0264" w14:textId="77777777" w:rsidR="00F22464" w:rsidRDefault="00F22464" w:rsidP="00F22464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0241AA57" w14:textId="77777777" w:rsidR="00C922B4" w:rsidRPr="00674215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4215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Movement initiated under the previous DDNTA (5.14.1) release which continues its flow under the new DDNTA (5.15.0) release (open movement)</w:t>
            </w:r>
            <w:r w:rsidRPr="00674215">
              <w:rPr>
                <w:rStyle w:val="normaltextrun"/>
                <w:rFonts w:ascii="Calibri" w:hAnsi="Calibri"/>
                <w:b/>
                <w:bCs/>
                <w:sz w:val="22"/>
                <w:szCs w:val="22"/>
              </w:rPr>
              <w:t>:</w:t>
            </w:r>
            <w:r w:rsidRPr="00674215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2C308633" w14:textId="2F84011B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EE57B0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 No issue is identified if a movement was initiated under the previous DDNTA (DDNTA 5.14.1) release and continues its flow under the new DDNTA (DDNTA 5.15.0) release (open movement).</w:t>
            </w: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 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  <w:r w:rsidR="00BD4668" w:rsidRPr="00817ED2">
              <w:rPr>
                <w:rFonts w:asciiTheme="minorHAnsi" w:hAnsiTheme="minorHAnsi" w:cstheme="minorHAnsi"/>
                <w:sz w:val="22"/>
                <w:szCs w:val="22"/>
              </w:rPr>
              <w:t xml:space="preserve">More </w:t>
            </w:r>
            <w:proofErr w:type="gramStart"/>
            <w:r w:rsidR="00BD4668" w:rsidRPr="00817ED2">
              <w:rPr>
                <w:rFonts w:asciiTheme="minorHAnsi" w:hAnsiTheme="minorHAnsi" w:cstheme="minorHAnsi"/>
                <w:sz w:val="22"/>
                <w:szCs w:val="22"/>
              </w:rPr>
              <w:t>specifically, in case</w:t>
            </w:r>
            <w:proofErr w:type="gramEnd"/>
            <w:r w:rsidR="00BD4668" w:rsidRPr="00817ED2">
              <w:rPr>
                <w:rFonts w:asciiTheme="minorHAnsi" w:hAnsiTheme="minorHAnsi" w:cstheme="minorHAnsi"/>
                <w:sz w:val="22"/>
                <w:szCs w:val="22"/>
              </w:rPr>
              <w:t xml:space="preserve"> an NA is initially not aligned with the proposed changes,</w:t>
            </w:r>
            <w:r w:rsidR="00BD4668">
              <w:rPr>
                <w:rFonts w:asciiTheme="minorHAnsi" w:hAnsiTheme="minorHAnsi" w:cstheme="minorHAnsi"/>
                <w:sz w:val="22"/>
                <w:szCs w:val="22"/>
              </w:rPr>
              <w:t xml:space="preserve"> given the fact that</w:t>
            </w:r>
            <w:r w:rsidR="006D18D6">
              <w:rPr>
                <w:rFonts w:asciiTheme="minorHAnsi" w:hAnsiTheme="minorHAnsi" w:cstheme="minorHAnsi"/>
                <w:sz w:val="22"/>
                <w:szCs w:val="22"/>
              </w:rPr>
              <w:t xml:space="preserve"> no additional communication exist with SPEED 2 system after</w:t>
            </w:r>
            <w:r w:rsidR="00BD4668">
              <w:rPr>
                <w:rFonts w:asciiTheme="minorHAnsi" w:hAnsiTheme="minorHAnsi" w:cstheme="minorHAnsi"/>
                <w:sz w:val="22"/>
                <w:szCs w:val="22"/>
              </w:rPr>
              <w:t xml:space="preserve"> IE012 is </w:t>
            </w:r>
            <w:r w:rsidR="006D18D6">
              <w:rPr>
                <w:rFonts w:asciiTheme="minorHAnsi" w:hAnsiTheme="minorHAnsi" w:cstheme="minorHAnsi"/>
                <w:sz w:val="22"/>
                <w:szCs w:val="22"/>
              </w:rPr>
              <w:t xml:space="preserve">sent upon the moment release, no impact in open movements is foreseen. </w:t>
            </w:r>
            <w:r w:rsidR="00BD46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992E04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14:paraId="7B8737FA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Changes at syntactic level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0D7B5A93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  <w:shd w:val="clear" w:color="auto" w:fill="FFFFFF"/>
              </w:rPr>
              <w:t>N/A </w:t>
            </w:r>
            <w:r>
              <w:rPr>
                <w:rStyle w:val="normaltextrun"/>
                <w:rFonts w:ascii="Calibri" w:hAnsi="Calibri"/>
                <w:sz w:val="22"/>
                <w:szCs w:val="22"/>
                <w:shd w:val="clear" w:color="auto" w:fill="FFFFFF"/>
                <w:lang w:val="en-GB"/>
              </w:rPr>
              <w:t> 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504E6A7B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6B57C98C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>Impact in case of no Implementation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07B3A3F" w14:textId="5EFAC4E2" w:rsidR="00C33D69" w:rsidRPr="00C33D69" w:rsidRDefault="00C922B4" w:rsidP="00C33D6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 xml:space="preserve">In case of not implementing this change, rejections can possibly occur in common domain messages due to the </w:t>
            </w:r>
            <w:r w:rsidR="00C33D69" w:rsidRPr="00C33D69">
              <w:rPr>
                <w:rStyle w:val="normaltextrun"/>
                <w:rFonts w:ascii="Calibri" w:hAnsi="Calibri"/>
                <w:sz w:val="22"/>
                <w:szCs w:val="22"/>
              </w:rPr>
              <w:t>absence of Data item ‘TRANSIT OPERATION. Security’ in IE012 message</w:t>
            </w:r>
            <w:r w:rsidR="009E2AE9">
              <w:rPr>
                <w:rStyle w:val="normaltextrun"/>
                <w:rFonts w:ascii="Calibri" w:hAnsi="Calibri"/>
                <w:sz w:val="22"/>
                <w:szCs w:val="22"/>
              </w:rPr>
              <w:t>,</w:t>
            </w:r>
            <w:r w:rsidR="00C33D69" w:rsidRP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 in contrast to other common domain messages (</w:t>
            </w:r>
            <w:proofErr w:type="gramStart"/>
            <w:r w:rsidR="00C33D69" w:rsidRPr="00C33D69">
              <w:rPr>
                <w:rStyle w:val="normaltextrun"/>
                <w:rFonts w:ascii="Calibri" w:hAnsi="Calibri"/>
                <w:sz w:val="22"/>
                <w:szCs w:val="22"/>
              </w:rPr>
              <w:t>e.g.</w:t>
            </w:r>
            <w:proofErr w:type="gramEnd"/>
            <w:r w:rsidR="00C33D69" w:rsidRPr="00C33D69">
              <w:rPr>
                <w:rStyle w:val="normaltextrun"/>
                <w:rFonts w:ascii="Calibri" w:hAnsi="Calibri"/>
                <w:sz w:val="22"/>
                <w:szCs w:val="22"/>
              </w:rPr>
              <w:t xml:space="preserve"> CD001C) where the Data Item is part of the message structure.  </w:t>
            </w:r>
          </w:p>
          <w:p w14:paraId="5276474C" w14:textId="1E145069" w:rsidR="00C33D69" w:rsidRPr="006D18D6" w:rsidRDefault="00C33D69" w:rsidP="00C33D69">
            <w:pP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D18D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  <w:t>As a result, in the upgrade of IE012B message rejection will be occurred with IE906 due to violation of C0001</w:t>
            </w:r>
            <w:r w:rsidR="00F22464" w:rsidRPr="006D18D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which </w:t>
            </w:r>
            <w:r w:rsidRPr="006D18D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  <w:t>includes the ‘TRANSIT OPERATION. Security’ in its wording</w:t>
            </w:r>
            <w:r w:rsidR="00F22464" w:rsidRPr="006D18D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  <w:p w14:paraId="4AA0CA85" w14:textId="77777777" w:rsidR="00743654" w:rsidRDefault="0074365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</w:pPr>
          </w:p>
          <w:p w14:paraId="36E386AF" w14:textId="093ED5E8" w:rsidR="00C33D69" w:rsidRPr="00743654" w:rsidRDefault="006D18D6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</w:pPr>
            <w:r w:rsidRPr="0074365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IE"/>
              </w:rPr>
              <w:t>Note:</w:t>
            </w:r>
            <w:r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</w:t>
            </w:r>
            <w:r w:rsidR="00743654"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Taking into consideration that no validation of Rules/Conditions is performed by the recipient of CD12C message (by SPEED 2) and g</w:t>
            </w:r>
            <w:r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iven the fact that the probability to upgrad</w:t>
            </w:r>
            <w:r w:rsidR="00743654"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e</w:t>
            </w:r>
            <w:r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CD012B message to CD012C</w:t>
            </w:r>
            <w:r w:rsidR="00743654"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is low, </w:t>
            </w:r>
            <w:r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the risk of not </w:t>
            </w:r>
            <w:r w:rsidR="00743654"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implementing this RFC-proposal</w:t>
            </w:r>
            <w:r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 xml:space="preserve"> is close to zero</w:t>
            </w:r>
            <w:r w:rsidR="00743654" w:rsidRPr="0074365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IE"/>
              </w:rPr>
              <w:t>.</w:t>
            </w:r>
          </w:p>
          <w:p w14:paraId="3B8335D3" w14:textId="77777777" w:rsidR="00743654" w:rsidRPr="006D18D6" w:rsidRDefault="0074365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0CAE1D96" w14:textId="4FE62838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73DEA5F5" w14:textId="561AC324" w:rsidR="004F0138" w:rsidRDefault="004F0138" w:rsidP="004F013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EE4A3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EE4A36" w:rsidRPr="00704C9B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F919001" w14:textId="77777777" w:rsidR="004F0138" w:rsidRDefault="004F0138" w:rsidP="004F013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E4E54B3" w14:textId="77777777" w:rsidR="004F0138" w:rsidRDefault="004F0138" w:rsidP="004F013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223C4B1" w14:textId="26E471DE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: </w:t>
            </w:r>
            <w:r w:rsidR="00743654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Y</w:t>
            </w:r>
            <w:r w:rsidR="00743654">
              <w:rPr>
                <w:rStyle w:val="normaltextrun"/>
                <w:rFonts w:ascii="Calibri" w:hAnsi="Calibri"/>
                <w:lang w:val="en-GB"/>
              </w:rPr>
              <w:t>es</w:t>
            </w:r>
            <w:r>
              <w:rPr>
                <w:rStyle w:val="normaltextrun"/>
                <w:rFonts w:ascii="Calibri" w:hAnsi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713D9F4D" w14:textId="52C6C83F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 </w:t>
            </w:r>
            <w:r w:rsidR="00FA4644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Yes</w:t>
            </w:r>
          </w:p>
          <w:p w14:paraId="6415477B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lastRenderedPageBreak/>
              <w:t> </w:t>
            </w:r>
          </w:p>
          <w:p w14:paraId="3B7A776C" w14:textId="77777777" w:rsidR="004E7A18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 xml:space="preserve">Impacted Messages: </w:t>
            </w:r>
          </w:p>
          <w:p w14:paraId="1F6412ED" w14:textId="5214668E" w:rsidR="00C922B4" w:rsidRDefault="004E7A18" w:rsidP="002A1F1D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Common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Domain Messages: </w:t>
            </w:r>
            <w:r w:rsidR="00C922B4">
              <w:rPr>
                <w:rStyle w:val="normaltextrun"/>
                <w:rFonts w:ascii="Calibri" w:hAnsi="Calibri"/>
                <w:sz w:val="22"/>
                <w:szCs w:val="22"/>
                <w:lang w:val="en-GB"/>
              </w:rPr>
              <w:t>CD012C</w:t>
            </w:r>
          </w:p>
          <w:p w14:paraId="5D36CE62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19608C21" w14:textId="77777777" w:rsidR="00C922B4" w:rsidRPr="004F360B" w:rsidRDefault="00C922B4" w:rsidP="00C922B4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4F360B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27EC91BA" w14:textId="77777777" w:rsidR="00C922B4" w:rsidRDefault="00C922B4" w:rsidP="00C922B4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3853F5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C0001</w:t>
            </w:r>
          </w:p>
          <w:p w14:paraId="399F47D7" w14:textId="77777777" w:rsidR="00C922B4" w:rsidRDefault="00C922B4" w:rsidP="00C922B4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C0002</w:t>
            </w:r>
          </w:p>
          <w:p w14:paraId="2E93D095" w14:textId="77777777" w:rsidR="00C922B4" w:rsidRDefault="00C922B4" w:rsidP="00C922B4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B1820</w:t>
            </w:r>
          </w:p>
          <w:p w14:paraId="77B5B6EC" w14:textId="77777777" w:rsidR="00C922B4" w:rsidRDefault="00C922B4" w:rsidP="00C922B4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B1823</w:t>
            </w:r>
          </w:p>
          <w:p w14:paraId="113770ED" w14:textId="77777777" w:rsidR="00C922B4" w:rsidRPr="003853F5" w:rsidRDefault="00C922B4" w:rsidP="00C922B4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B1902</w:t>
            </w:r>
          </w:p>
          <w:p w14:paraId="5D25CD2F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0E3D7332" w14:textId="77777777" w:rsidR="00C922B4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  <w:p w14:paraId="4C0C848C" w14:textId="2C034DFC" w:rsidR="00C922B4" w:rsidRPr="002A1F1D" w:rsidRDefault="00C922B4" w:rsidP="004F360B">
            <w:pPr>
              <w:rPr>
                <w:rStyle w:val="normaltextrun"/>
              </w:rPr>
            </w:pPr>
            <w:r w:rsidRPr="002A1F1D">
              <w:rPr>
                <w:rStyle w:val="normaltextrun"/>
                <w:rFonts w:ascii="Calibri" w:hAnsi="Calibri"/>
                <w:sz w:val="22"/>
                <w:szCs w:val="22"/>
              </w:rPr>
              <w:t>Impacted CI</w:t>
            </w:r>
            <w:r w:rsidR="002A1F1D" w:rsidRPr="002A1F1D">
              <w:rPr>
                <w:rStyle w:val="normaltextrun"/>
                <w:rFonts w:ascii="Calibri" w:hAnsi="Calibri"/>
                <w:sz w:val="22"/>
                <w:szCs w:val="22"/>
              </w:rPr>
              <w:t xml:space="preserve"> Artefacts</w:t>
            </w:r>
            <w:r w:rsidRPr="002A1F1D">
              <w:rPr>
                <w:rStyle w:val="normaltextrun"/>
                <w:rFonts w:ascii="Calibri" w:hAnsi="Calibri"/>
                <w:sz w:val="22"/>
                <w:szCs w:val="22"/>
              </w:rPr>
              <w:t>: </w:t>
            </w:r>
            <w:r w:rsidRPr="002A1F1D">
              <w:rPr>
                <w:rStyle w:val="normaltextrun"/>
              </w:rPr>
              <w:t> </w:t>
            </w:r>
          </w:p>
          <w:p w14:paraId="1745DAC2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CSE-v51.6.0: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6DE60D87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DDNTA-5.14.1-v1.00; (Appendix Q2_R_C, K, PDFs):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2DA1F811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DMP Package-v5.6.0 SfA-v1.00: 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Yes(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incl. update of file Rules and Conditions_v0.43): 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39B6801D" w14:textId="6F7FA59E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NCTS_TRP-5.7.: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 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295DAD81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NCTS_CTP-5.7.0-v1.00: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72D5975A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CRP-v5.5-v1.00: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071C5A4D" w14:textId="7CB3AE8A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</w:pP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 xml:space="preserve">ACS - v5.5.0 &amp; ACS-Annex-NCTS: 5.5.0: </w:t>
            </w:r>
            <w:proofErr w:type="gramStart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2A1F1D">
              <w:rPr>
                <w:rStyle w:val="normaltextrun"/>
                <w:rFonts w:ascii="Calibri" w:hAnsi="Calibri"/>
                <w:b/>
                <w:bCs/>
                <w:sz w:val="22"/>
                <w:szCs w:val="22"/>
                <w:lang w:val="en-GB"/>
              </w:rPr>
              <w:t>  </w:t>
            </w:r>
            <w:r w:rsidRPr="002A1F1D">
              <w:rPr>
                <w:rStyle w:val="eop"/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  <w:p w14:paraId="143BEA55" w14:textId="6FDEF863" w:rsidR="002A1F1D" w:rsidRDefault="002A1F1D" w:rsidP="002A1F1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</w:p>
          <w:p w14:paraId="57EBD3C1" w14:textId="4153360B" w:rsidR="002B51A2" w:rsidRPr="002B51A2" w:rsidRDefault="002B51A2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B51A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Pr="002B51A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2B51A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2B51A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65C0E029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proofErr w:type="spell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 1.0.1.0: 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3647AD5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0C91379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2CFCD77C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AE3714E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 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27EC58F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 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46DBB1E" w14:textId="77777777" w:rsidR="00C922B4" w:rsidRPr="002A1F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4D5E4F00" w14:textId="57A50E4E" w:rsidR="00C922B4" w:rsidRPr="00684A1D" w:rsidRDefault="00C922B4" w:rsidP="002A1F1D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2A1F1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No. </w:t>
            </w:r>
            <w:r>
              <w:rPr>
                <w:rStyle w:val="eop"/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489838A6">
        <w:trPr>
          <w:trHeight w:val="403"/>
        </w:trPr>
        <w:tc>
          <w:tcPr>
            <w:tcW w:w="2802" w:type="dxa"/>
          </w:tcPr>
          <w:p w14:paraId="6497EA4C" w14:textId="6070DD36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51.6</w:t>
            </w:r>
            <w:r w:rsidR="006742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225D6C" w:rsidRPr="00225D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5132C2FA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8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489838A6">
        <w:trPr>
          <w:trHeight w:val="403"/>
        </w:trPr>
        <w:tc>
          <w:tcPr>
            <w:tcW w:w="2802" w:type="dxa"/>
          </w:tcPr>
          <w:p w14:paraId="6743BD02" w14:textId="5FA70A05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75184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76D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6FE25EB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333A0F37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489838A6">
        <w:trPr>
          <w:trHeight w:val="1286"/>
        </w:trPr>
        <w:tc>
          <w:tcPr>
            <w:tcW w:w="2802" w:type="dxa"/>
          </w:tcPr>
          <w:p w14:paraId="3C9038CD" w14:textId="05045AA1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5.6.0 SfA-v1.00</w:t>
            </w:r>
          </w:p>
        </w:tc>
        <w:tc>
          <w:tcPr>
            <w:tcW w:w="6804" w:type="dxa"/>
          </w:tcPr>
          <w:p w14:paraId="03DFDA48" w14:textId="0D58B7A8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328970AF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 w:rsidR="006A285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on conversion resolution fields. ||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 f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ile to be updated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60A6B" w:rsidRPr="006B1220" w14:paraId="38DF5429" w14:textId="77777777" w:rsidTr="489838A6">
        <w:trPr>
          <w:trHeight w:val="980"/>
        </w:trPr>
        <w:tc>
          <w:tcPr>
            <w:tcW w:w="2802" w:type="dxa"/>
          </w:tcPr>
          <w:p w14:paraId="6FEB2580" w14:textId="4BDD4728" w:rsidR="00760A6B" w:rsidRPr="00187A44" w:rsidRDefault="00CD1279" w:rsidP="489838A6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="00760A6B" w:rsidRPr="489838A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60A6B"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</w:t>
            </w:r>
            <w:r w:rsidR="00C869D1"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- </w:t>
            </w:r>
            <w:r w:rsidR="00225D6C"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5.7.</w:t>
            </w:r>
            <w:r w:rsidR="70016211" w:rsidRPr="489838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14:paraId="7880D369" w14:textId="5FD8297B" w:rsidR="00760A6B" w:rsidRDefault="00760A6B" w:rsidP="00760A6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13B57AA" w14:textId="77777777" w:rsidR="00760A6B" w:rsidRDefault="00760A6B" w:rsidP="00760A6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760A6B" w14:paraId="4F4F9BAE" w14:textId="77777777" w:rsidTr="00AC7F03">
              <w:trPr>
                <w:trHeight w:val="1601"/>
              </w:trPr>
              <w:tc>
                <w:tcPr>
                  <w:tcW w:w="6573" w:type="dxa"/>
                </w:tcPr>
                <w:p w14:paraId="5C9EB341" w14:textId="1BE9950F" w:rsidR="00760A6B" w:rsidRPr="002D4EFE" w:rsidRDefault="002D4EFE" w:rsidP="002D4EFE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in Drools due to </w:t>
                  </w:r>
                  <w:r w:rsidR="003E4A3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changes in messages</w:t>
                  </w:r>
                  <w:r w:rsidR="000A4F6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9518FF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Conditions and BRTs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messages according to the </w:t>
                  </w:r>
                  <w:r w:rsidR="00F7465F"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updates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of specifications.</w:t>
                  </w:r>
                </w:p>
              </w:tc>
            </w:tr>
          </w:tbl>
          <w:p w14:paraId="688B08D9" w14:textId="77777777" w:rsidR="00760A6B" w:rsidRPr="00B62BD3" w:rsidRDefault="00760A6B" w:rsidP="00760A6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4742E" w14:paraId="7923DFB6" w14:textId="77777777" w:rsidTr="489838A6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21FF3114" w:rsidR="00C4742E" w:rsidRPr="0083552A" w:rsidRDefault="00C4742E" w:rsidP="00C4742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CTP-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5.7.</w:t>
            </w:r>
            <w:r w:rsidR="00E21D72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  <w:r w:rsidR="00225D6C" w:rsidRPr="00225D6C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4D3C186B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5AB0C67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0FFDF34C" w:rsidR="00C4742E" w:rsidRPr="00441DEC" w:rsidRDefault="00C4742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22F3C29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0437335" w14:textId="77777777" w:rsidR="00684A1D" w:rsidRPr="00A32D3E" w:rsidRDefault="00684A1D" w:rsidP="00684A1D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CCC54E6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B51A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77777777" w:rsidR="008E5D8A" w:rsidRDefault="008E5D8A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34F54B82" w:rsidR="001F32C0" w:rsidRDefault="006F60E7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03/11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052931" w:rsidRPr="00074158" w14:paraId="4878539D" w14:textId="77777777" w:rsidTr="0008661E">
        <w:trPr>
          <w:trHeight w:val="284"/>
        </w:trPr>
        <w:tc>
          <w:tcPr>
            <w:tcW w:w="1049" w:type="dxa"/>
          </w:tcPr>
          <w:p w14:paraId="566FEC12" w14:textId="3B00E6BD" w:rsidR="00052931" w:rsidRPr="006B1220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1EC05678" w14:textId="2A65119A" w:rsidR="00052931" w:rsidRPr="006B1220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53C1EA99" w14:textId="5D14BED4" w:rsidR="00052931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5151C17A" w14:textId="410D323E" w:rsidR="00052931" w:rsidRDefault="00052931" w:rsidP="0005293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052931" w:rsidRPr="00074158" w14:paraId="4429C66A" w14:textId="77777777" w:rsidTr="0008661E">
        <w:trPr>
          <w:trHeight w:val="284"/>
        </w:trPr>
        <w:tc>
          <w:tcPr>
            <w:tcW w:w="1049" w:type="dxa"/>
          </w:tcPr>
          <w:p w14:paraId="1CB94C58" w14:textId="12153315" w:rsidR="00052931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0BB28478" w14:textId="24437364" w:rsidR="00052931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5A90A16B" w14:textId="5CA22C88" w:rsidR="00052931" w:rsidRDefault="00052931" w:rsidP="0005293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798D7E0E" w14:textId="067D62EB" w:rsidR="00052931" w:rsidRDefault="00052931" w:rsidP="0005293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F360B" w:rsidRDefault="004F360B" w:rsidP="004D5D73">
      <w:r>
        <w:separator/>
      </w:r>
    </w:p>
  </w:endnote>
  <w:endnote w:type="continuationSeparator" w:id="0">
    <w:p w14:paraId="5018236F" w14:textId="77777777" w:rsidR="004F360B" w:rsidRDefault="004F360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5E47" w14:textId="77777777" w:rsidR="00052931" w:rsidRDefault="000529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4F360B" w:rsidRPr="00C80B22" w14:paraId="0253C7CC" w14:textId="77777777" w:rsidTr="00C80B22">
      <w:tc>
        <w:tcPr>
          <w:tcW w:w="8188" w:type="dxa"/>
        </w:tcPr>
        <w:p w14:paraId="725FBF4A" w14:textId="6BB7D27A" w:rsidR="004F360B" w:rsidRPr="00F53722" w:rsidRDefault="00160A0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RFC_NCTS_0134_CUSTDEV3-IAR-RTC54112-v</w:t>
          </w:r>
          <w:r w:rsidR="00052931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05293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 w:rsidR="00052931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  <w:bookmarkEnd w:id="9"/>
    <w:bookmarkEnd w:id="10"/>
    <w:bookmarkEnd w:id="11"/>
    <w:bookmarkEnd w:id="12"/>
  </w:tbl>
  <w:p w14:paraId="6324965A" w14:textId="77777777" w:rsidR="004F360B" w:rsidRPr="00C80B22" w:rsidRDefault="004F360B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2E70A62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04E3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RFC_NCTS_0134_CUSTDEV3-IAR-RTC54112-v</w:t>
          </w:r>
          <w:r w:rsidR="00052931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160A0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05293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B04E31"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 w:rsidR="00160A0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 w:rsidR="00052931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B04E31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F360B" w:rsidRDefault="004F360B" w:rsidP="004D5D73">
      <w:r>
        <w:separator/>
      </w:r>
    </w:p>
  </w:footnote>
  <w:footnote w:type="continuationSeparator" w:id="0">
    <w:p w14:paraId="357990E5" w14:textId="77777777" w:rsidR="004F360B" w:rsidRDefault="004F360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8B9D" w14:textId="0AA5BD32" w:rsidR="00BB1C1B" w:rsidRDefault="002B51A2">
    <w:pPr>
      <w:pStyle w:val="Header"/>
    </w:pPr>
    <w:r>
      <w:rPr>
        <w:noProof/>
      </w:rPr>
      <w:pict w14:anchorId="498191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120969" o:spid="_x0000_s24473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0A160840" w:rsidR="004F360B" w:rsidRDefault="002B51A2" w:rsidP="00C80B22">
    <w:pPr>
      <w:pStyle w:val="Header"/>
      <w:jc w:val="both"/>
    </w:pPr>
    <w:r>
      <w:rPr>
        <w:noProof/>
      </w:rPr>
      <w:pict w14:anchorId="512B6D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120970" o:spid="_x0000_s24473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3A566E7" w:rsidR="004F360B" w:rsidRPr="00C80B22" w:rsidRDefault="002B51A2" w:rsidP="00871EB2">
    <w:pPr>
      <w:pStyle w:val="Header"/>
    </w:pPr>
    <w:r>
      <w:rPr>
        <w:noProof/>
      </w:rPr>
      <w:pict w14:anchorId="7DCB19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120968" o:spid="_x0000_s24473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F360B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4740"/>
    <o:shapelayout v:ext="edit">
      <o:idmap v:ext="edit" data="23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6721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445C1"/>
    <w:rsid w:val="00051389"/>
    <w:rsid w:val="00051EC3"/>
    <w:rsid w:val="00052931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7545"/>
    <w:rsid w:val="00071450"/>
    <w:rsid w:val="000716C3"/>
    <w:rsid w:val="000730C8"/>
    <w:rsid w:val="00073AFB"/>
    <w:rsid w:val="00073D90"/>
    <w:rsid w:val="00074158"/>
    <w:rsid w:val="00074D06"/>
    <w:rsid w:val="00080CD4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1F01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40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042"/>
    <w:rsid w:val="00130617"/>
    <w:rsid w:val="00131407"/>
    <w:rsid w:val="00131CEE"/>
    <w:rsid w:val="00132164"/>
    <w:rsid w:val="00133C4B"/>
    <w:rsid w:val="001358FB"/>
    <w:rsid w:val="0013598A"/>
    <w:rsid w:val="001365AA"/>
    <w:rsid w:val="0013661B"/>
    <w:rsid w:val="001533BA"/>
    <w:rsid w:val="00156929"/>
    <w:rsid w:val="0015720D"/>
    <w:rsid w:val="00160190"/>
    <w:rsid w:val="00160A01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023D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32C0"/>
    <w:rsid w:val="001F5CB1"/>
    <w:rsid w:val="001F6035"/>
    <w:rsid w:val="0020018C"/>
    <w:rsid w:val="00202C1A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27E64"/>
    <w:rsid w:val="00231261"/>
    <w:rsid w:val="002337D9"/>
    <w:rsid w:val="00233EBB"/>
    <w:rsid w:val="0023600F"/>
    <w:rsid w:val="002364BC"/>
    <w:rsid w:val="002379ED"/>
    <w:rsid w:val="002401BB"/>
    <w:rsid w:val="00244430"/>
    <w:rsid w:val="00244493"/>
    <w:rsid w:val="002450C7"/>
    <w:rsid w:val="00250C3C"/>
    <w:rsid w:val="00252F53"/>
    <w:rsid w:val="0025617A"/>
    <w:rsid w:val="00256A26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1F1D"/>
    <w:rsid w:val="002A3BC3"/>
    <w:rsid w:val="002A4909"/>
    <w:rsid w:val="002A6300"/>
    <w:rsid w:val="002B41B5"/>
    <w:rsid w:val="002B4A44"/>
    <w:rsid w:val="002B51A2"/>
    <w:rsid w:val="002B702F"/>
    <w:rsid w:val="002C1234"/>
    <w:rsid w:val="002C1F65"/>
    <w:rsid w:val="002C2DA2"/>
    <w:rsid w:val="002C7F5F"/>
    <w:rsid w:val="002D1964"/>
    <w:rsid w:val="002D1F9D"/>
    <w:rsid w:val="002D4EFE"/>
    <w:rsid w:val="002D5731"/>
    <w:rsid w:val="002D7D2C"/>
    <w:rsid w:val="002E16D5"/>
    <w:rsid w:val="002E553F"/>
    <w:rsid w:val="002F6323"/>
    <w:rsid w:val="002F6E78"/>
    <w:rsid w:val="003126FF"/>
    <w:rsid w:val="0032091C"/>
    <w:rsid w:val="00320BF7"/>
    <w:rsid w:val="00321EDB"/>
    <w:rsid w:val="00322297"/>
    <w:rsid w:val="00324D7A"/>
    <w:rsid w:val="00325DDC"/>
    <w:rsid w:val="00327823"/>
    <w:rsid w:val="0033148B"/>
    <w:rsid w:val="00334FC1"/>
    <w:rsid w:val="0033630D"/>
    <w:rsid w:val="003371B5"/>
    <w:rsid w:val="0034218F"/>
    <w:rsid w:val="00343335"/>
    <w:rsid w:val="00343C8A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5E8F"/>
    <w:rsid w:val="00376145"/>
    <w:rsid w:val="00384F97"/>
    <w:rsid w:val="003853F5"/>
    <w:rsid w:val="00387EE2"/>
    <w:rsid w:val="003939E3"/>
    <w:rsid w:val="003A0C6F"/>
    <w:rsid w:val="003A175B"/>
    <w:rsid w:val="003A570E"/>
    <w:rsid w:val="003A764A"/>
    <w:rsid w:val="003B142B"/>
    <w:rsid w:val="003B1857"/>
    <w:rsid w:val="003B33F4"/>
    <w:rsid w:val="003B366A"/>
    <w:rsid w:val="003B473F"/>
    <w:rsid w:val="003B4D6F"/>
    <w:rsid w:val="003B7425"/>
    <w:rsid w:val="003C3FDD"/>
    <w:rsid w:val="003D0B3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19AB"/>
    <w:rsid w:val="00411BDF"/>
    <w:rsid w:val="00411EC0"/>
    <w:rsid w:val="00413807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57F3D"/>
    <w:rsid w:val="004606F2"/>
    <w:rsid w:val="004612AD"/>
    <w:rsid w:val="0046158E"/>
    <w:rsid w:val="00461A1E"/>
    <w:rsid w:val="00463549"/>
    <w:rsid w:val="00466D6C"/>
    <w:rsid w:val="004701E1"/>
    <w:rsid w:val="00471EFB"/>
    <w:rsid w:val="00472022"/>
    <w:rsid w:val="00473377"/>
    <w:rsid w:val="00473913"/>
    <w:rsid w:val="0047520F"/>
    <w:rsid w:val="0047572D"/>
    <w:rsid w:val="00475C22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4608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E7A18"/>
    <w:rsid w:val="004F0138"/>
    <w:rsid w:val="004F0391"/>
    <w:rsid w:val="004F04FB"/>
    <w:rsid w:val="004F360B"/>
    <w:rsid w:val="004F5EE0"/>
    <w:rsid w:val="005003D9"/>
    <w:rsid w:val="005017F3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32F6"/>
    <w:rsid w:val="00553792"/>
    <w:rsid w:val="00556454"/>
    <w:rsid w:val="00556F01"/>
    <w:rsid w:val="00557A6E"/>
    <w:rsid w:val="00561361"/>
    <w:rsid w:val="0056174B"/>
    <w:rsid w:val="005658DD"/>
    <w:rsid w:val="00571AD5"/>
    <w:rsid w:val="00574762"/>
    <w:rsid w:val="00576CAB"/>
    <w:rsid w:val="00582723"/>
    <w:rsid w:val="005828A3"/>
    <w:rsid w:val="0058683F"/>
    <w:rsid w:val="00587645"/>
    <w:rsid w:val="00587EF8"/>
    <w:rsid w:val="00592B3F"/>
    <w:rsid w:val="0059561B"/>
    <w:rsid w:val="00595AB5"/>
    <w:rsid w:val="005A1578"/>
    <w:rsid w:val="005A3AD5"/>
    <w:rsid w:val="005A6225"/>
    <w:rsid w:val="005A6554"/>
    <w:rsid w:val="005A6A77"/>
    <w:rsid w:val="005A7AEC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05321"/>
    <w:rsid w:val="0061204F"/>
    <w:rsid w:val="00613394"/>
    <w:rsid w:val="00613C0F"/>
    <w:rsid w:val="00614CB1"/>
    <w:rsid w:val="00615C5E"/>
    <w:rsid w:val="006166B1"/>
    <w:rsid w:val="006310F8"/>
    <w:rsid w:val="00631C1E"/>
    <w:rsid w:val="00633F9F"/>
    <w:rsid w:val="00635D87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4215"/>
    <w:rsid w:val="006753F2"/>
    <w:rsid w:val="006810DE"/>
    <w:rsid w:val="006823EF"/>
    <w:rsid w:val="006825DF"/>
    <w:rsid w:val="00684A1D"/>
    <w:rsid w:val="006863FB"/>
    <w:rsid w:val="00690202"/>
    <w:rsid w:val="00690663"/>
    <w:rsid w:val="0069349F"/>
    <w:rsid w:val="00694F60"/>
    <w:rsid w:val="00695EA9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3A64"/>
    <w:rsid w:val="006C78B1"/>
    <w:rsid w:val="006D18D6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60E7"/>
    <w:rsid w:val="006F77F7"/>
    <w:rsid w:val="007000D6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4318"/>
    <w:rsid w:val="007266E6"/>
    <w:rsid w:val="00726E53"/>
    <w:rsid w:val="00734D49"/>
    <w:rsid w:val="007400FC"/>
    <w:rsid w:val="00743654"/>
    <w:rsid w:val="00744EC1"/>
    <w:rsid w:val="0074787F"/>
    <w:rsid w:val="00751842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85472"/>
    <w:rsid w:val="00786A6D"/>
    <w:rsid w:val="007910EB"/>
    <w:rsid w:val="00794F44"/>
    <w:rsid w:val="0079732B"/>
    <w:rsid w:val="00797DB8"/>
    <w:rsid w:val="007A176A"/>
    <w:rsid w:val="007A1F90"/>
    <w:rsid w:val="007B0B4C"/>
    <w:rsid w:val="007B318D"/>
    <w:rsid w:val="007C1293"/>
    <w:rsid w:val="007C3B57"/>
    <w:rsid w:val="007D0A53"/>
    <w:rsid w:val="007D582E"/>
    <w:rsid w:val="007D5FFD"/>
    <w:rsid w:val="007D63A9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63E"/>
    <w:rsid w:val="00803A90"/>
    <w:rsid w:val="008058FA"/>
    <w:rsid w:val="008068C1"/>
    <w:rsid w:val="00810CA2"/>
    <w:rsid w:val="00811A92"/>
    <w:rsid w:val="00812422"/>
    <w:rsid w:val="0081323B"/>
    <w:rsid w:val="00813C94"/>
    <w:rsid w:val="00813DBC"/>
    <w:rsid w:val="00815A29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3F18"/>
    <w:rsid w:val="00855865"/>
    <w:rsid w:val="00856856"/>
    <w:rsid w:val="00864AFC"/>
    <w:rsid w:val="00865FA2"/>
    <w:rsid w:val="008701C2"/>
    <w:rsid w:val="00870778"/>
    <w:rsid w:val="00871EB2"/>
    <w:rsid w:val="00873843"/>
    <w:rsid w:val="008759A8"/>
    <w:rsid w:val="00875D00"/>
    <w:rsid w:val="00876058"/>
    <w:rsid w:val="008823C5"/>
    <w:rsid w:val="0088587F"/>
    <w:rsid w:val="008874C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C6DAF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518FF"/>
    <w:rsid w:val="0095639D"/>
    <w:rsid w:val="00960DA2"/>
    <w:rsid w:val="00962F14"/>
    <w:rsid w:val="00965026"/>
    <w:rsid w:val="0096548E"/>
    <w:rsid w:val="00970FB2"/>
    <w:rsid w:val="00972AE5"/>
    <w:rsid w:val="00973C4B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506D"/>
    <w:rsid w:val="009C5683"/>
    <w:rsid w:val="009C6B6D"/>
    <w:rsid w:val="009C7D11"/>
    <w:rsid w:val="009D1AB0"/>
    <w:rsid w:val="009D65D1"/>
    <w:rsid w:val="009D7C7C"/>
    <w:rsid w:val="009E17EC"/>
    <w:rsid w:val="009E2AE9"/>
    <w:rsid w:val="009F35FB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D3E"/>
    <w:rsid w:val="00A3499A"/>
    <w:rsid w:val="00A354E1"/>
    <w:rsid w:val="00A35CF4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520D8"/>
    <w:rsid w:val="00A52E3C"/>
    <w:rsid w:val="00A53000"/>
    <w:rsid w:val="00A538B3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613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6B24"/>
    <w:rsid w:val="00AA6C19"/>
    <w:rsid w:val="00AA7DE0"/>
    <w:rsid w:val="00AB1D86"/>
    <w:rsid w:val="00AB2CDE"/>
    <w:rsid w:val="00AB3687"/>
    <w:rsid w:val="00AB4421"/>
    <w:rsid w:val="00AB71C0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273A"/>
    <w:rsid w:val="00AF5565"/>
    <w:rsid w:val="00AF5676"/>
    <w:rsid w:val="00B00F91"/>
    <w:rsid w:val="00B029CF"/>
    <w:rsid w:val="00B04E31"/>
    <w:rsid w:val="00B04E76"/>
    <w:rsid w:val="00B06094"/>
    <w:rsid w:val="00B07168"/>
    <w:rsid w:val="00B10E6E"/>
    <w:rsid w:val="00B13117"/>
    <w:rsid w:val="00B1754F"/>
    <w:rsid w:val="00B20E03"/>
    <w:rsid w:val="00B25C97"/>
    <w:rsid w:val="00B318CC"/>
    <w:rsid w:val="00B31937"/>
    <w:rsid w:val="00B320DA"/>
    <w:rsid w:val="00B443CE"/>
    <w:rsid w:val="00B47B0E"/>
    <w:rsid w:val="00B538D1"/>
    <w:rsid w:val="00B55BE6"/>
    <w:rsid w:val="00B56C71"/>
    <w:rsid w:val="00B57346"/>
    <w:rsid w:val="00B60648"/>
    <w:rsid w:val="00B62BD3"/>
    <w:rsid w:val="00B77F39"/>
    <w:rsid w:val="00B818D8"/>
    <w:rsid w:val="00B87D45"/>
    <w:rsid w:val="00B913F6"/>
    <w:rsid w:val="00B91864"/>
    <w:rsid w:val="00B93591"/>
    <w:rsid w:val="00B94EAB"/>
    <w:rsid w:val="00B9732F"/>
    <w:rsid w:val="00BA5896"/>
    <w:rsid w:val="00BB08F5"/>
    <w:rsid w:val="00BB1B75"/>
    <w:rsid w:val="00BB1C1B"/>
    <w:rsid w:val="00BB3099"/>
    <w:rsid w:val="00BB5CFC"/>
    <w:rsid w:val="00BB7ECF"/>
    <w:rsid w:val="00BC0AE7"/>
    <w:rsid w:val="00BC0DF8"/>
    <w:rsid w:val="00BC41F4"/>
    <w:rsid w:val="00BC5964"/>
    <w:rsid w:val="00BC6D70"/>
    <w:rsid w:val="00BD459E"/>
    <w:rsid w:val="00BD4668"/>
    <w:rsid w:val="00BD48A5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7EF2"/>
    <w:rsid w:val="00C17EB1"/>
    <w:rsid w:val="00C2071E"/>
    <w:rsid w:val="00C20993"/>
    <w:rsid w:val="00C2472D"/>
    <w:rsid w:val="00C250AC"/>
    <w:rsid w:val="00C25BCC"/>
    <w:rsid w:val="00C260E3"/>
    <w:rsid w:val="00C26583"/>
    <w:rsid w:val="00C265FD"/>
    <w:rsid w:val="00C27A5C"/>
    <w:rsid w:val="00C30E50"/>
    <w:rsid w:val="00C336D3"/>
    <w:rsid w:val="00C33B74"/>
    <w:rsid w:val="00C33D69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470F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2B4"/>
    <w:rsid w:val="00C9239B"/>
    <w:rsid w:val="00C93006"/>
    <w:rsid w:val="00C937A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D00844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4A6B"/>
    <w:rsid w:val="00D255B9"/>
    <w:rsid w:val="00D2747B"/>
    <w:rsid w:val="00D27FF4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6ABC"/>
    <w:rsid w:val="00D971A4"/>
    <w:rsid w:val="00D97587"/>
    <w:rsid w:val="00DA02B7"/>
    <w:rsid w:val="00DB1531"/>
    <w:rsid w:val="00DB6632"/>
    <w:rsid w:val="00DB7623"/>
    <w:rsid w:val="00DC5508"/>
    <w:rsid w:val="00DC5EDB"/>
    <w:rsid w:val="00DC6B22"/>
    <w:rsid w:val="00DC7910"/>
    <w:rsid w:val="00DD31DF"/>
    <w:rsid w:val="00DD381B"/>
    <w:rsid w:val="00DD7928"/>
    <w:rsid w:val="00DE1561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44B"/>
    <w:rsid w:val="00E1151E"/>
    <w:rsid w:val="00E1355F"/>
    <w:rsid w:val="00E14399"/>
    <w:rsid w:val="00E146E2"/>
    <w:rsid w:val="00E21D72"/>
    <w:rsid w:val="00E23404"/>
    <w:rsid w:val="00E23674"/>
    <w:rsid w:val="00E23DFA"/>
    <w:rsid w:val="00E24D98"/>
    <w:rsid w:val="00E26D36"/>
    <w:rsid w:val="00E2743B"/>
    <w:rsid w:val="00E32129"/>
    <w:rsid w:val="00E3361E"/>
    <w:rsid w:val="00E34F28"/>
    <w:rsid w:val="00E3576E"/>
    <w:rsid w:val="00E41817"/>
    <w:rsid w:val="00E41A13"/>
    <w:rsid w:val="00E42749"/>
    <w:rsid w:val="00E46281"/>
    <w:rsid w:val="00E47F9E"/>
    <w:rsid w:val="00E53DC3"/>
    <w:rsid w:val="00E55C87"/>
    <w:rsid w:val="00E57911"/>
    <w:rsid w:val="00E60540"/>
    <w:rsid w:val="00E63F69"/>
    <w:rsid w:val="00E73831"/>
    <w:rsid w:val="00E74F6E"/>
    <w:rsid w:val="00E7544C"/>
    <w:rsid w:val="00E77BD2"/>
    <w:rsid w:val="00E82AA3"/>
    <w:rsid w:val="00E85C6A"/>
    <w:rsid w:val="00E86269"/>
    <w:rsid w:val="00E87A28"/>
    <w:rsid w:val="00E91B9F"/>
    <w:rsid w:val="00E92DD1"/>
    <w:rsid w:val="00E96EB3"/>
    <w:rsid w:val="00EA15EF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4A36"/>
    <w:rsid w:val="00EE509D"/>
    <w:rsid w:val="00EE57B0"/>
    <w:rsid w:val="00EE653F"/>
    <w:rsid w:val="00EE7CA2"/>
    <w:rsid w:val="00EF3A27"/>
    <w:rsid w:val="00EF7B99"/>
    <w:rsid w:val="00EF7DBB"/>
    <w:rsid w:val="00F01E32"/>
    <w:rsid w:val="00F02512"/>
    <w:rsid w:val="00F04E0C"/>
    <w:rsid w:val="00F05ECE"/>
    <w:rsid w:val="00F0776E"/>
    <w:rsid w:val="00F120C0"/>
    <w:rsid w:val="00F14C93"/>
    <w:rsid w:val="00F16C87"/>
    <w:rsid w:val="00F177C0"/>
    <w:rsid w:val="00F22464"/>
    <w:rsid w:val="00F24392"/>
    <w:rsid w:val="00F2559C"/>
    <w:rsid w:val="00F267E1"/>
    <w:rsid w:val="00F27864"/>
    <w:rsid w:val="00F31C91"/>
    <w:rsid w:val="00F33B1A"/>
    <w:rsid w:val="00F347A0"/>
    <w:rsid w:val="00F35E2C"/>
    <w:rsid w:val="00F36DEC"/>
    <w:rsid w:val="00F37D0C"/>
    <w:rsid w:val="00F42063"/>
    <w:rsid w:val="00F46405"/>
    <w:rsid w:val="00F501B0"/>
    <w:rsid w:val="00F515E7"/>
    <w:rsid w:val="00F519AE"/>
    <w:rsid w:val="00F53722"/>
    <w:rsid w:val="00F57A13"/>
    <w:rsid w:val="00F620A4"/>
    <w:rsid w:val="00F638AA"/>
    <w:rsid w:val="00F64124"/>
    <w:rsid w:val="00F64F98"/>
    <w:rsid w:val="00F66454"/>
    <w:rsid w:val="00F6698C"/>
    <w:rsid w:val="00F70646"/>
    <w:rsid w:val="00F710F2"/>
    <w:rsid w:val="00F71867"/>
    <w:rsid w:val="00F7202A"/>
    <w:rsid w:val="00F73355"/>
    <w:rsid w:val="00F734C5"/>
    <w:rsid w:val="00F7465F"/>
    <w:rsid w:val="00F75BC6"/>
    <w:rsid w:val="00F76DB7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4644"/>
    <w:rsid w:val="00FA59EC"/>
    <w:rsid w:val="00FB1178"/>
    <w:rsid w:val="00FB313A"/>
    <w:rsid w:val="00FB5DE7"/>
    <w:rsid w:val="00FB7DB7"/>
    <w:rsid w:val="00FC347E"/>
    <w:rsid w:val="00FC4FBE"/>
    <w:rsid w:val="00FC5D20"/>
    <w:rsid w:val="00FC7DA5"/>
    <w:rsid w:val="00FD3C6C"/>
    <w:rsid w:val="00FD7766"/>
    <w:rsid w:val="00FE3B64"/>
    <w:rsid w:val="00FE4EC9"/>
    <w:rsid w:val="00FE5CF6"/>
    <w:rsid w:val="00FF02B1"/>
    <w:rsid w:val="00FF117C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132D53"/>
    <w:rsid w:val="3ABEB291"/>
    <w:rsid w:val="489838A6"/>
    <w:rsid w:val="52F63F17"/>
    <w:rsid w:val="52FC3EC0"/>
    <w:rsid w:val="56B26DDD"/>
    <w:rsid w:val="5A496354"/>
    <w:rsid w:val="68AE3A77"/>
    <w:rsid w:val="68DDCCC5"/>
    <w:rsid w:val="6D9F1566"/>
    <w:rsid w:val="6E50DD15"/>
    <w:rsid w:val="70016211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4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5D03BC-11DA-4E65-8452-3197D6F8A6A1}"/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26d8be52-d398-4af4-8c88-f8156a92ce2a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5a5aa76-4b22-43c3-9bb9-6f2fb36d90b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9</TotalTime>
  <Pages>9</Pages>
  <Words>1977</Words>
  <Characters>12167</Characters>
  <Application>Microsoft Office Word</Application>
  <DocSecurity>0</DocSecurity>
  <Lines>101</Lines>
  <Paragraphs>28</Paragraphs>
  <ScaleCrop>false</ScaleCrop>
  <Company>European Commission</Company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225</cp:revision>
  <cp:lastPrinted>2014-03-17T16:31:00Z</cp:lastPrinted>
  <dcterms:created xsi:type="dcterms:W3CDTF">2021-09-01T13:30:00Z</dcterms:created>
  <dcterms:modified xsi:type="dcterms:W3CDTF">2022-03-16T13:49:00Z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